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76202" w14:textId="7AB695E5" w:rsidR="00906952" w:rsidRPr="00870370" w:rsidRDefault="00497A5E" w:rsidP="00870370">
      <w:pPr>
        <w:pStyle w:val="Akapitzlist"/>
        <w:jc w:val="both"/>
        <w:rPr>
          <w:rFonts w:cs="Arial"/>
          <w:szCs w:val="24"/>
        </w:rPr>
      </w:pPr>
      <w:r w:rsidRPr="0005355B">
        <w:rPr>
          <w:rFonts w:cs="Arial"/>
          <w:noProof/>
          <w:szCs w:val="24"/>
        </w:rPr>
        <w:drawing>
          <wp:inline distT="0" distB="0" distL="0" distR="0" wp14:anchorId="0F422F62" wp14:editId="604BE383">
            <wp:extent cx="704850" cy="825500"/>
            <wp:effectExtent l="0" t="0" r="0" b="0"/>
            <wp:docPr id="1" name="Obraz 1"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BDCE80D" w14:textId="52E18B5A" w:rsidR="006704FA" w:rsidRPr="006704FA" w:rsidRDefault="006704FA" w:rsidP="006704FA">
      <w:pPr>
        <w:spacing w:after="0" w:line="276" w:lineRule="auto"/>
        <w:jc w:val="both"/>
        <w:rPr>
          <w:rFonts w:eastAsia="Calibri" w:cs="Arial"/>
          <w:szCs w:val="24"/>
          <w:lang w:eastAsia="pl-PL"/>
        </w:rPr>
      </w:pPr>
      <w:r w:rsidRPr="006704FA">
        <w:rPr>
          <w:rFonts w:eastAsia="Times New Roman" w:cs="Arial"/>
          <w:szCs w:val="24"/>
          <w:lang w:eastAsia="pl-PL"/>
        </w:rPr>
        <w:t>OS-I.7222.</w:t>
      </w:r>
      <w:r w:rsidR="00300B21">
        <w:rPr>
          <w:rFonts w:eastAsia="Times New Roman" w:cs="Arial"/>
          <w:szCs w:val="24"/>
          <w:lang w:eastAsia="pl-PL"/>
        </w:rPr>
        <w:t>57.5</w:t>
      </w:r>
      <w:r w:rsidRPr="006704FA">
        <w:rPr>
          <w:rFonts w:eastAsia="Times New Roman" w:cs="Arial"/>
          <w:szCs w:val="24"/>
          <w:lang w:eastAsia="pl-PL"/>
        </w:rPr>
        <w:t>.2024.BK</w:t>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t xml:space="preserve">    Rzeszów, 2024-</w:t>
      </w:r>
      <w:r w:rsidR="00300B21">
        <w:rPr>
          <w:rFonts w:eastAsia="Times New Roman" w:cs="Arial"/>
          <w:szCs w:val="24"/>
          <w:lang w:eastAsia="pl-PL"/>
        </w:rPr>
        <w:t>7-12</w:t>
      </w:r>
    </w:p>
    <w:p w14:paraId="14BF269F" w14:textId="77777777" w:rsidR="006704FA" w:rsidRPr="006704FA" w:rsidRDefault="006704FA" w:rsidP="006704FA">
      <w:pPr>
        <w:keepNext/>
        <w:spacing w:after="0" w:line="240" w:lineRule="auto"/>
        <w:jc w:val="center"/>
        <w:outlineLvl w:val="0"/>
        <w:rPr>
          <w:rFonts w:eastAsia="Calibri" w:cs="Times New Roman"/>
          <w:b/>
          <w:szCs w:val="20"/>
          <w:lang w:val="x-none" w:eastAsia="x-none"/>
        </w:rPr>
      </w:pPr>
      <w:r w:rsidRPr="006704FA">
        <w:rPr>
          <w:rFonts w:eastAsia="Calibri" w:cs="Times New Roman"/>
          <w:b/>
          <w:szCs w:val="20"/>
          <w:lang w:val="x-none" w:eastAsia="x-none"/>
        </w:rPr>
        <w:t>DECYZJA</w:t>
      </w:r>
    </w:p>
    <w:p w14:paraId="223EF73F" w14:textId="77777777" w:rsidR="00300B21" w:rsidRPr="00300B21" w:rsidRDefault="00300B21" w:rsidP="00300B21">
      <w:pPr>
        <w:spacing w:after="0" w:line="276" w:lineRule="auto"/>
        <w:jc w:val="both"/>
        <w:rPr>
          <w:rFonts w:eastAsia="Calibri" w:cs="Arial"/>
          <w:szCs w:val="24"/>
          <w:lang w:eastAsia="pl-PL"/>
        </w:rPr>
      </w:pPr>
      <w:r w:rsidRPr="00300B21">
        <w:rPr>
          <w:rFonts w:eastAsia="Calibri" w:cs="Arial"/>
          <w:szCs w:val="24"/>
          <w:lang w:eastAsia="pl-PL"/>
        </w:rPr>
        <w:t>Działając na podstawie:</w:t>
      </w:r>
    </w:p>
    <w:p w14:paraId="649FF624" w14:textId="77777777" w:rsidR="00300B21" w:rsidRPr="00300B21" w:rsidRDefault="00300B21" w:rsidP="00300B21">
      <w:pPr>
        <w:numPr>
          <w:ilvl w:val="0"/>
          <w:numId w:val="17"/>
        </w:numPr>
        <w:spacing w:after="0" w:line="276" w:lineRule="auto"/>
        <w:jc w:val="both"/>
        <w:rPr>
          <w:rFonts w:eastAsia="Calibri" w:cs="Arial"/>
          <w:szCs w:val="24"/>
          <w:lang w:eastAsia="pl-PL"/>
        </w:rPr>
      </w:pPr>
      <w:r w:rsidRPr="00300B21">
        <w:rPr>
          <w:rFonts w:eastAsia="Calibri" w:cs="Arial"/>
          <w:szCs w:val="24"/>
          <w:lang w:eastAsia="pl-PL"/>
        </w:rPr>
        <w:t>art. 104 oraz art. 163 ustawy z dnia 14 czerwca 1960r. Kodeks postępowania administracyjnego (</w:t>
      </w:r>
      <w:proofErr w:type="spellStart"/>
      <w:r w:rsidRPr="00300B21">
        <w:rPr>
          <w:rFonts w:eastAsia="Times New Roman" w:cs="Times New Roman"/>
          <w:szCs w:val="24"/>
          <w:lang w:eastAsia="pl-PL"/>
        </w:rPr>
        <w:t>t.j</w:t>
      </w:r>
      <w:proofErr w:type="spellEnd"/>
      <w:r w:rsidRPr="00300B21">
        <w:rPr>
          <w:rFonts w:eastAsia="Times New Roman" w:cs="Times New Roman"/>
          <w:szCs w:val="24"/>
          <w:lang w:eastAsia="pl-PL"/>
        </w:rPr>
        <w:t>. Dz. U. z 2024 r. poz. 572);</w:t>
      </w:r>
    </w:p>
    <w:p w14:paraId="67B29D24" w14:textId="77777777" w:rsidR="00300B21" w:rsidRPr="00300B21" w:rsidRDefault="00300B21" w:rsidP="00300B21">
      <w:pPr>
        <w:numPr>
          <w:ilvl w:val="0"/>
          <w:numId w:val="17"/>
        </w:numPr>
        <w:spacing w:before="60" w:after="0" w:line="276" w:lineRule="auto"/>
        <w:jc w:val="both"/>
        <w:rPr>
          <w:rFonts w:eastAsia="Calibri" w:cs="Arial"/>
          <w:szCs w:val="24"/>
          <w:lang w:eastAsia="pl-PL"/>
        </w:rPr>
      </w:pPr>
      <w:r w:rsidRPr="00300B21">
        <w:rPr>
          <w:rFonts w:eastAsia="Calibri" w:cs="Arial"/>
          <w:szCs w:val="24"/>
          <w:lang w:eastAsia="pl-PL"/>
        </w:rPr>
        <w:t>art. 146j, art. 192, art. 378 ust. 2a pkt 1 ustawy z dnia 27 kwietnia 2001r. Prawo ochrony środowiska (</w:t>
      </w:r>
      <w:proofErr w:type="spellStart"/>
      <w:r w:rsidRPr="00300B21">
        <w:rPr>
          <w:rFonts w:eastAsia="Times New Roman" w:cs="Times New Roman"/>
          <w:szCs w:val="24"/>
          <w:lang w:eastAsia="pl-PL"/>
        </w:rPr>
        <w:t>t.j</w:t>
      </w:r>
      <w:proofErr w:type="spellEnd"/>
      <w:r w:rsidRPr="00300B21">
        <w:rPr>
          <w:rFonts w:eastAsia="Times New Roman" w:cs="Times New Roman"/>
          <w:szCs w:val="24"/>
          <w:lang w:eastAsia="pl-PL"/>
        </w:rPr>
        <w:t xml:space="preserve">. Dz. U. z 2024 r. poz. 54 ze zmianami) </w:t>
      </w:r>
      <w:r w:rsidRPr="00300B21">
        <w:rPr>
          <w:rFonts w:eastAsia="Calibri" w:cs="Arial"/>
          <w:szCs w:val="24"/>
          <w:lang w:eastAsia="pl-PL"/>
        </w:rPr>
        <w:t>w związku z § 2 ust. 1 pkt 3</w:t>
      </w:r>
      <w:r w:rsidRPr="00300B21">
        <w:rPr>
          <w:rFonts w:eastAsia="Calibri" w:cs="Arial"/>
          <w:color w:val="FF0000"/>
          <w:szCs w:val="24"/>
          <w:lang w:eastAsia="pl-PL"/>
        </w:rPr>
        <w:t xml:space="preserve"> </w:t>
      </w:r>
      <w:r w:rsidRPr="00300B21">
        <w:rPr>
          <w:rFonts w:eastAsia="Calibri" w:cs="Arial"/>
          <w:szCs w:val="24"/>
          <w:lang w:eastAsia="pl-PL"/>
        </w:rPr>
        <w:t>Rozporządzenia Rady Ministrów z dnia 10 września 2019 r. w sprawie przedsięwzięć mogących znacząco oddziaływać na środowisko (Dz. U. poz. 1839 ze zm.),</w:t>
      </w:r>
    </w:p>
    <w:p w14:paraId="4A4354A8" w14:textId="77777777" w:rsidR="00300B21" w:rsidRPr="00300B21" w:rsidRDefault="00300B21" w:rsidP="00300B21">
      <w:pPr>
        <w:spacing w:before="240" w:after="0" w:line="276" w:lineRule="auto"/>
        <w:jc w:val="both"/>
        <w:rPr>
          <w:rFonts w:eastAsia="Times New Roman" w:cs="Arial"/>
          <w:snapToGrid w:val="0"/>
          <w:szCs w:val="24"/>
          <w:lang w:eastAsia="pl-PL"/>
        </w:rPr>
      </w:pPr>
      <w:r w:rsidRPr="00300B21">
        <w:rPr>
          <w:rFonts w:eastAsia="Calibri" w:cs="Arial"/>
          <w:bCs/>
          <w:iCs/>
          <w:szCs w:val="24"/>
          <w:lang w:eastAsia="pl-PL"/>
        </w:rPr>
        <w:t>po rozpatrzeniu wniosku</w:t>
      </w:r>
      <w:r w:rsidRPr="00300B21">
        <w:rPr>
          <w:rFonts w:eastAsia="Calibri" w:cs="Arial"/>
          <w:bCs/>
          <w:iCs/>
          <w:spacing w:val="-1"/>
          <w:szCs w:val="24"/>
          <w:lang w:eastAsia="pl-PL"/>
        </w:rPr>
        <w:t xml:space="preserve"> </w:t>
      </w:r>
      <w:bookmarkStart w:id="0" w:name="_Hlk2161780"/>
      <w:r w:rsidRPr="00300B21">
        <w:rPr>
          <w:rFonts w:eastAsia="Calibri" w:cs="Arial"/>
          <w:bCs/>
          <w:iCs/>
          <w:spacing w:val="-1"/>
          <w:szCs w:val="24"/>
          <w:lang w:eastAsia="pl-PL"/>
        </w:rPr>
        <w:t xml:space="preserve">Spółki pn.: </w:t>
      </w:r>
      <w:r w:rsidRPr="00300B21">
        <w:rPr>
          <w:rFonts w:eastAsia="Calibri" w:cs="Arial"/>
          <w:szCs w:val="24"/>
          <w:lang w:bidi="en-US"/>
        </w:rPr>
        <w:t xml:space="preserve">PGE Energia Ciepła S.A., ul. Złota 59, 00- 120 Warszawa, reprezentowanej przez Pełnomocnika, </w:t>
      </w:r>
      <w:bookmarkStart w:id="1" w:name="_Hlk107230390"/>
      <w:bookmarkEnd w:id="0"/>
      <w:r w:rsidRPr="00300B21">
        <w:rPr>
          <w:rFonts w:eastAsia="Calibri" w:cs="Arial"/>
          <w:szCs w:val="24"/>
          <w:lang w:bidi="en-US"/>
        </w:rPr>
        <w:t xml:space="preserve">złożonego przy piśmie </w:t>
      </w:r>
      <w:r w:rsidRPr="00300B21">
        <w:rPr>
          <w:rFonts w:eastAsia="Calibri" w:cs="Arial"/>
          <w:bCs/>
          <w:szCs w:val="24"/>
          <w:lang w:eastAsia="pl-PL"/>
        </w:rPr>
        <w:t>z </w:t>
      </w:r>
      <w:r w:rsidRPr="00300B21">
        <w:rPr>
          <w:rFonts w:eastAsia="Calibri" w:cs="Arial"/>
          <w:szCs w:val="24"/>
          <w:lang w:eastAsia="pl-PL"/>
        </w:rPr>
        <w:t>dnia 20 czerwca 2024 r., znak: PTE.260.8.2024.2</w:t>
      </w:r>
      <w:bookmarkEnd w:id="1"/>
      <w:r w:rsidRPr="00300B21">
        <w:rPr>
          <w:rFonts w:eastAsia="Calibri" w:cs="Arial"/>
          <w:szCs w:val="24"/>
          <w:lang w:eastAsia="pl-PL"/>
        </w:rPr>
        <w:t xml:space="preserve">, w sprawie zmiany decyzji </w:t>
      </w:r>
      <w:bookmarkStart w:id="2" w:name="_Hlk146092250"/>
      <w:bookmarkStart w:id="3" w:name="_Hlk147218973"/>
      <w:r w:rsidRPr="00300B21">
        <w:rPr>
          <w:rFonts w:eastAsia="Times New Roman" w:cs="Arial"/>
          <w:szCs w:val="24"/>
          <w:lang w:eastAsia="pl-PL"/>
        </w:rPr>
        <w:t>Wojewody Podkarpackiego z dnia 30 czerwca 2006r., znak: ŚR.IV-6618-13/05, zmienionej decyzjami: Wojewody Podkarpackiego z dnia 17 grudnia 2007r., znak: ŚR.IV-6618-9/13/07</w:t>
      </w:r>
      <w:r w:rsidRPr="00300B21">
        <w:rPr>
          <w:rFonts w:eastAsia="Times New Roman" w:cs="Arial"/>
          <w:color w:val="000000"/>
          <w:szCs w:val="24"/>
          <w:lang w:eastAsia="pl-PL"/>
        </w:rPr>
        <w:t xml:space="preserve"> oraz</w:t>
      </w:r>
      <w:r w:rsidRPr="00300B21">
        <w:rPr>
          <w:rFonts w:eastAsia="Times New Roman" w:cs="Arial"/>
          <w:szCs w:val="24"/>
          <w:lang w:eastAsia="pl-PL"/>
        </w:rPr>
        <w:t xml:space="preserve"> Marszałka Województwa Podkarpackiego z dnia 5 listopada 2008r., znak: RŚ.VI.7660/20-9/08, z dnia 12 stycznia 2012r., znak: OS- I.7222.20.7.2011.DW, z dnia 29 lutego 2012r., znak:OS-I.7222.31.2.2012.DW, z dnia 18 czerwca 2013r. znak: </w:t>
      </w:r>
      <w:r w:rsidRPr="00300B21">
        <w:rPr>
          <w:rFonts w:eastAsia="Times New Roman" w:cs="Arial"/>
          <w:bCs/>
          <w:szCs w:val="24"/>
          <w:lang w:eastAsia="pl-PL"/>
        </w:rPr>
        <w:t xml:space="preserve">OS-I.7222.32.4.2013.DW, </w:t>
      </w:r>
      <w:r w:rsidRPr="00300B21">
        <w:rPr>
          <w:rFonts w:eastAsia="Times New Roman" w:cs="Arial"/>
          <w:szCs w:val="24"/>
          <w:lang w:eastAsia="pl-PL"/>
        </w:rPr>
        <w:t xml:space="preserve">z dnia 13 czerwca 2014r. znak: </w:t>
      </w:r>
      <w:r w:rsidRPr="00300B21">
        <w:rPr>
          <w:rFonts w:eastAsia="Times New Roman" w:cs="Arial"/>
          <w:bCs/>
          <w:szCs w:val="24"/>
          <w:lang w:eastAsia="pl-PL"/>
        </w:rPr>
        <w:t>OS-I.7222.51.1.2014.DW</w:t>
      </w:r>
      <w:r w:rsidRPr="00300B21">
        <w:rPr>
          <w:rFonts w:eastAsia="Times New Roman" w:cs="Arial"/>
          <w:color w:val="000000"/>
          <w:szCs w:val="24"/>
          <w:lang w:eastAsia="pl-PL"/>
        </w:rPr>
        <w:t>, z dnia 24 października</w:t>
      </w:r>
      <w:r w:rsidRPr="00300B21">
        <w:rPr>
          <w:rFonts w:eastAsia="Times New Roman" w:cs="Arial"/>
          <w:szCs w:val="24"/>
          <w:lang w:eastAsia="pl-PL"/>
        </w:rPr>
        <w:t xml:space="preserve"> 2014r. znak: </w:t>
      </w:r>
      <w:r w:rsidRPr="00300B21">
        <w:rPr>
          <w:rFonts w:eastAsia="Times New Roman" w:cs="Arial"/>
          <w:bCs/>
          <w:szCs w:val="24"/>
          <w:lang w:eastAsia="pl-PL"/>
        </w:rPr>
        <w:t>OS- I.7222.51.5.2014.DW</w:t>
      </w:r>
      <w:r w:rsidRPr="00300B21">
        <w:rPr>
          <w:rFonts w:eastAsia="Times New Roman" w:cs="Arial"/>
          <w:color w:val="000000"/>
          <w:szCs w:val="24"/>
          <w:lang w:eastAsia="pl-PL"/>
        </w:rPr>
        <w:t xml:space="preserve">, z dnia 29 grudnia 2015r., znak: </w:t>
      </w:r>
      <w:r w:rsidRPr="00300B21">
        <w:rPr>
          <w:rFonts w:eastAsia="Times New Roman" w:cs="Arial"/>
          <w:bCs/>
          <w:szCs w:val="24"/>
          <w:lang w:eastAsia="pl-PL"/>
        </w:rPr>
        <w:t>OS-I.7222.31.9.2015.DW</w:t>
      </w:r>
      <w:r w:rsidRPr="00300B21">
        <w:rPr>
          <w:rFonts w:eastAsia="Times New Roman" w:cs="Arial"/>
          <w:color w:val="000000"/>
          <w:szCs w:val="24"/>
          <w:lang w:eastAsia="pl-PL"/>
        </w:rPr>
        <w:t xml:space="preserve">, z dnia 4 kwietnia 2019 r., znak: OS-I.7222.4.4.2019.DW, </w:t>
      </w:r>
      <w:bookmarkStart w:id="4" w:name="_Hlk170478662"/>
      <w:r w:rsidRPr="00300B21">
        <w:rPr>
          <w:rFonts w:eastAsia="Times New Roman" w:cs="Arial"/>
          <w:color w:val="000000"/>
          <w:szCs w:val="24"/>
          <w:lang w:eastAsia="pl-PL"/>
        </w:rPr>
        <w:t xml:space="preserve">z dnia 21 maja 2019 r. znak: OS-I.7222.4.6.2019.DW oraz z dnia 15 grudnia 2023 r. znak: OS-I.7222.39.9.2022.BK </w:t>
      </w:r>
      <w:bookmarkEnd w:id="2"/>
      <w:bookmarkEnd w:id="4"/>
      <w:r w:rsidRPr="00300B21">
        <w:rPr>
          <w:rFonts w:eastAsia="Calibri" w:cs="Arial"/>
          <w:szCs w:val="24"/>
          <w:lang w:eastAsia="pl-PL"/>
        </w:rPr>
        <w:t xml:space="preserve">udzielającej </w:t>
      </w:r>
      <w:bookmarkStart w:id="5" w:name="_Hlk146092304"/>
      <w:r w:rsidRPr="00300B21">
        <w:rPr>
          <w:rFonts w:eastAsia="Calibri" w:cs="Arial"/>
          <w:szCs w:val="24"/>
          <w:lang w:bidi="en-US"/>
        </w:rPr>
        <w:t xml:space="preserve">PGE Energia Ciepła S.A. ul. Złota 59, 00-120 Warszawa, NIP 6420000642, REGON 273204260 </w:t>
      </w:r>
      <w:bookmarkStart w:id="6" w:name="_Hlk107226641"/>
      <w:r w:rsidRPr="00300B21">
        <w:rPr>
          <w:rFonts w:eastAsia="Times New Roman" w:cs="Arial"/>
          <w:szCs w:val="24"/>
          <w:lang w:eastAsia="pl-PL"/>
        </w:rPr>
        <w:t xml:space="preserve">pozwolenia zintegrowanego na prowadzenie </w:t>
      </w:r>
      <w:r w:rsidRPr="00300B21">
        <w:rPr>
          <w:rFonts w:eastAsia="Times New Roman" w:cs="Times New Roman"/>
          <w:szCs w:val="24"/>
          <w:lang w:eastAsia="pl-PL"/>
        </w:rPr>
        <w:t xml:space="preserve">instalacji </w:t>
      </w:r>
      <w:r w:rsidRPr="00300B21">
        <w:rPr>
          <w:rFonts w:eastAsia="Times New Roman" w:cs="Arial"/>
          <w:szCs w:val="24"/>
          <w:lang w:eastAsia="pl-PL"/>
        </w:rPr>
        <w:t xml:space="preserve">kotłów węglowych zlokalizowanej na terenie </w:t>
      </w:r>
      <w:r w:rsidRPr="00300B21">
        <w:rPr>
          <w:rFonts w:eastAsia="Times New Roman" w:cs="Arial"/>
          <w:szCs w:val="24"/>
          <w:lang w:bidi="en-US"/>
        </w:rPr>
        <w:t>PGE Energia Ciepła S.A.</w:t>
      </w:r>
      <w:r w:rsidRPr="00300B21">
        <w:rPr>
          <w:rFonts w:eastAsia="Times New Roman" w:cs="Arial"/>
          <w:szCs w:val="24"/>
          <w:lang w:eastAsia="pl-PL"/>
        </w:rPr>
        <w:t xml:space="preserve"> Oddział Elektrociepłownia w Rzeszowie, ul. Ciepłownicza 8</w:t>
      </w:r>
      <w:bookmarkEnd w:id="3"/>
      <w:r w:rsidRPr="00300B21">
        <w:rPr>
          <w:rFonts w:eastAsia="Calibri" w:cs="Arial"/>
          <w:szCs w:val="24"/>
          <w:lang w:eastAsia="pl-PL"/>
        </w:rPr>
        <w:t xml:space="preserve">, </w:t>
      </w:r>
      <w:bookmarkEnd w:id="5"/>
      <w:bookmarkEnd w:id="6"/>
    </w:p>
    <w:p w14:paraId="14137E0F" w14:textId="77777777" w:rsidR="00300B21" w:rsidRPr="00300B21" w:rsidRDefault="00300B21" w:rsidP="00300B21">
      <w:pPr>
        <w:spacing w:before="240" w:after="240" w:line="276" w:lineRule="auto"/>
        <w:jc w:val="center"/>
        <w:rPr>
          <w:rFonts w:eastAsia="Calibri" w:cs="Arial"/>
          <w:b/>
          <w:spacing w:val="20"/>
          <w:szCs w:val="24"/>
          <w:lang w:eastAsia="pl-PL"/>
        </w:rPr>
      </w:pPr>
      <w:r w:rsidRPr="00300B21">
        <w:rPr>
          <w:rFonts w:eastAsia="Calibri" w:cs="Arial"/>
          <w:b/>
          <w:spacing w:val="20"/>
          <w:szCs w:val="24"/>
          <w:lang w:eastAsia="pl-PL"/>
        </w:rPr>
        <w:t>orzekam</w:t>
      </w:r>
    </w:p>
    <w:p w14:paraId="4AD7D4CC" w14:textId="77777777" w:rsidR="00300B21" w:rsidRPr="00300B21" w:rsidRDefault="00300B21" w:rsidP="00300B21">
      <w:pPr>
        <w:keepNext/>
        <w:numPr>
          <w:ilvl w:val="0"/>
          <w:numId w:val="20"/>
        </w:numPr>
        <w:spacing w:before="240" w:after="60" w:line="276" w:lineRule="auto"/>
        <w:ind w:left="0" w:firstLine="0"/>
        <w:jc w:val="both"/>
        <w:outlineLvl w:val="1"/>
        <w:rPr>
          <w:rFonts w:eastAsia="Times New Roman" w:cs="Times New Roman"/>
          <w:bCs/>
          <w:iCs/>
          <w:szCs w:val="28"/>
          <w:lang w:val="x-none" w:eastAsia="x-none"/>
        </w:rPr>
      </w:pPr>
      <w:r w:rsidRPr="00300B21">
        <w:rPr>
          <w:rFonts w:eastAsia="Calibri" w:cs="Times New Roman"/>
          <w:bCs/>
          <w:iCs/>
          <w:szCs w:val="28"/>
          <w:lang w:val="x-none" w:eastAsia="x-none"/>
        </w:rPr>
        <w:t xml:space="preserve">Zmieniam za zgodą stron decyzję </w:t>
      </w:r>
      <w:r w:rsidRPr="00300B21">
        <w:rPr>
          <w:rFonts w:eastAsia="Times New Roman" w:cs="Times New Roman"/>
          <w:bCs/>
          <w:iCs/>
          <w:szCs w:val="28"/>
          <w:lang w:val="x-none" w:eastAsia="x-none"/>
        </w:rPr>
        <w:t>Wojewody Podkarpackiego z dnia 30 czerwca 2006r., znak: ŚR.IV-6618-13/05, zmienioną decyzjami: Wojewody Podkarpackiego z dnia 17 grudnia 2007r., znak: ŚR.IV-6618-9/13/07</w:t>
      </w:r>
      <w:r w:rsidRPr="00300B21">
        <w:rPr>
          <w:rFonts w:eastAsia="Times New Roman" w:cs="Times New Roman"/>
          <w:bCs/>
          <w:iCs/>
          <w:color w:val="000000"/>
          <w:szCs w:val="28"/>
          <w:lang w:val="x-none" w:eastAsia="x-none"/>
        </w:rPr>
        <w:t xml:space="preserve"> oraz</w:t>
      </w:r>
      <w:r w:rsidRPr="00300B21">
        <w:rPr>
          <w:rFonts w:eastAsia="Times New Roman" w:cs="Times New Roman"/>
          <w:bCs/>
          <w:iCs/>
          <w:szCs w:val="28"/>
          <w:lang w:val="x-none" w:eastAsia="x-none"/>
        </w:rPr>
        <w:t xml:space="preserve"> Marszałka Województwa Podkarpackiego z dnia 5 listopada 2008r., znak: RŚ.VI.7660/20-9/08, z dnia 12 stycznia 2012r., znak: OS-I.7222.20.7.2011.DW, z dnia 29 lutego 2012r., </w:t>
      </w:r>
      <w:r w:rsidRPr="00300B21">
        <w:rPr>
          <w:rFonts w:eastAsia="Times New Roman" w:cs="Arial"/>
          <w:bCs/>
          <w:iCs/>
          <w:szCs w:val="28"/>
          <w:lang w:val="x-none" w:eastAsia="x-none"/>
        </w:rPr>
        <w:t>znak: OS- I.7222.31.2.2012.DW, z dnia 18 czerwca 2013r. znak: OS- I.7222.32.4.2013.DW,</w:t>
      </w:r>
      <w:r w:rsidRPr="00300B21">
        <w:rPr>
          <w:rFonts w:eastAsia="Times New Roman" w:cs="Arial"/>
          <w:bCs/>
          <w:iCs/>
          <w:szCs w:val="28"/>
          <w:lang w:val="x-none" w:eastAsia="x-none"/>
        </w:rPr>
        <w:br/>
      </w:r>
      <w:r w:rsidRPr="00300B21">
        <w:rPr>
          <w:rFonts w:eastAsia="Times New Roman" w:cs="Arial"/>
          <w:bCs/>
          <w:iCs/>
          <w:szCs w:val="28"/>
          <w:lang w:val="x-none" w:eastAsia="x-none"/>
        </w:rPr>
        <w:br/>
      </w:r>
      <w:r w:rsidRPr="00300B21">
        <w:rPr>
          <w:rFonts w:eastAsia="Times New Roman" w:cs="Arial"/>
          <w:bCs/>
          <w:iCs/>
          <w:szCs w:val="28"/>
          <w:lang w:val="x-none" w:eastAsia="x-none"/>
        </w:rPr>
        <w:lastRenderedPageBreak/>
        <w:br/>
        <w:t>z dnia 13 czerwca 2014r. znak: OS- I.7222.51.1.2014.DW</w:t>
      </w:r>
      <w:r w:rsidRPr="00300B21">
        <w:rPr>
          <w:rFonts w:eastAsia="Times New Roman" w:cs="Arial"/>
          <w:bCs/>
          <w:iCs/>
          <w:color w:val="000000"/>
          <w:szCs w:val="28"/>
          <w:lang w:val="x-none" w:eastAsia="x-none"/>
        </w:rPr>
        <w:t>, z dnia 24 października</w:t>
      </w:r>
      <w:r w:rsidRPr="00300B21">
        <w:rPr>
          <w:rFonts w:eastAsia="Times New Roman" w:cs="Arial"/>
          <w:bCs/>
          <w:iCs/>
          <w:szCs w:val="28"/>
          <w:lang w:val="x-none" w:eastAsia="x-none"/>
        </w:rPr>
        <w:t xml:space="preserve"> 2014r. znak: OS-I.7222.51.5.2014.DW</w:t>
      </w:r>
      <w:r w:rsidRPr="00300B21">
        <w:rPr>
          <w:rFonts w:eastAsia="Times New Roman" w:cs="Arial"/>
          <w:bCs/>
          <w:iCs/>
          <w:color w:val="000000"/>
          <w:szCs w:val="28"/>
          <w:lang w:val="x-none" w:eastAsia="x-none"/>
        </w:rPr>
        <w:t>, z dnia 29 grudnia 2015r., znak:</w:t>
      </w:r>
      <w:r w:rsidRPr="00300B21">
        <w:rPr>
          <w:rFonts w:eastAsia="Times New Roman" w:cs="Arial"/>
          <w:bCs/>
          <w:iCs/>
          <w:color w:val="000000"/>
          <w:szCs w:val="28"/>
          <w:lang w:val="x-none" w:eastAsia="x-none"/>
        </w:rPr>
        <w:br/>
      </w:r>
      <w:r w:rsidRPr="00300B21">
        <w:rPr>
          <w:rFonts w:eastAsia="Times New Roman" w:cs="Arial"/>
          <w:bCs/>
          <w:iCs/>
          <w:szCs w:val="28"/>
          <w:lang w:val="x-none" w:eastAsia="x-none"/>
        </w:rPr>
        <w:t>OS- I.7222.31.9.2015.DW</w:t>
      </w:r>
      <w:r w:rsidRPr="00300B21">
        <w:rPr>
          <w:rFonts w:eastAsia="Times New Roman" w:cs="Arial"/>
          <w:bCs/>
          <w:iCs/>
          <w:color w:val="000000"/>
          <w:szCs w:val="28"/>
          <w:lang w:val="x-none" w:eastAsia="x-none"/>
        </w:rPr>
        <w:t xml:space="preserve">, z dnia 4 kwietnia 2019 r., znak: OS - I.7222.4.4.2019.DW, </w:t>
      </w:r>
      <w:bookmarkStart w:id="7" w:name="_Hlk170479876"/>
      <w:r w:rsidRPr="00300B21">
        <w:rPr>
          <w:rFonts w:eastAsia="Times New Roman" w:cs="Arial"/>
          <w:bCs/>
          <w:iCs/>
          <w:color w:val="000000"/>
          <w:szCs w:val="28"/>
          <w:lang w:val="x-none" w:eastAsia="x-none"/>
        </w:rPr>
        <w:t xml:space="preserve">z dnia 21 maja 2019 r. znak: OS-I.7222.4.6.2019.DW oraz z dnia 15 grudnia 2023 r. znak: OS-I.7222.39.9.2022.BK </w:t>
      </w:r>
      <w:bookmarkEnd w:id="7"/>
      <w:r w:rsidRPr="00300B21">
        <w:rPr>
          <w:rFonts w:eastAsia="Calibri" w:cs="Arial"/>
          <w:bCs/>
          <w:iCs/>
          <w:szCs w:val="28"/>
          <w:lang w:val="x-none" w:eastAsia="x-none"/>
        </w:rPr>
        <w:t xml:space="preserve">udzielającą </w:t>
      </w:r>
      <w:r w:rsidRPr="00300B21">
        <w:rPr>
          <w:rFonts w:eastAsia="Calibri" w:cs="Arial"/>
          <w:bCs/>
          <w:iCs/>
          <w:szCs w:val="28"/>
          <w:lang w:val="x-none" w:bidi="en-US"/>
        </w:rPr>
        <w:t xml:space="preserve">PGE Energia Ciepła S.A. ul. Złota 59, 00- 120 Warszawa, NIP 6420000642, REGON 273204260 </w:t>
      </w:r>
      <w:r w:rsidRPr="00300B21">
        <w:rPr>
          <w:rFonts w:eastAsia="Calibri" w:cs="Arial"/>
          <w:bCs/>
          <w:iCs/>
          <w:szCs w:val="28"/>
          <w:lang w:val="x-none" w:eastAsia="x-none"/>
        </w:rPr>
        <w:t xml:space="preserve">pozwolenia zintegrowanego </w:t>
      </w:r>
      <w:r w:rsidRPr="00300B21">
        <w:rPr>
          <w:rFonts w:eastAsia="Times New Roman" w:cs="Arial"/>
          <w:bCs/>
          <w:iCs/>
          <w:szCs w:val="28"/>
          <w:lang w:val="x-none" w:eastAsia="x-none"/>
        </w:rPr>
        <w:t xml:space="preserve">na prowadzenie </w:t>
      </w:r>
      <w:r w:rsidRPr="00300B21">
        <w:rPr>
          <w:rFonts w:eastAsia="Times New Roman" w:cs="Times New Roman"/>
          <w:bCs/>
          <w:iCs/>
          <w:szCs w:val="28"/>
          <w:lang w:val="x-none" w:eastAsia="x-none"/>
        </w:rPr>
        <w:t xml:space="preserve">instalacji </w:t>
      </w:r>
      <w:r w:rsidRPr="00300B21">
        <w:rPr>
          <w:rFonts w:eastAsia="Times New Roman" w:cs="Arial"/>
          <w:bCs/>
          <w:iCs/>
          <w:szCs w:val="28"/>
          <w:lang w:val="x-none" w:eastAsia="x-none"/>
        </w:rPr>
        <w:t xml:space="preserve">kotłów węglowych zlokalizowanej na terenie </w:t>
      </w:r>
      <w:r w:rsidRPr="00300B21">
        <w:rPr>
          <w:rFonts w:eastAsia="Times New Roman" w:cs="Arial"/>
          <w:bCs/>
          <w:iCs/>
          <w:szCs w:val="28"/>
          <w:lang w:val="x-none" w:bidi="en-US"/>
        </w:rPr>
        <w:t>PGE Energia Ciepła S.A.</w:t>
      </w:r>
      <w:r w:rsidRPr="00300B21">
        <w:rPr>
          <w:rFonts w:eastAsia="Times New Roman" w:cs="Arial"/>
          <w:bCs/>
          <w:iCs/>
          <w:szCs w:val="28"/>
          <w:lang w:val="x-none" w:eastAsia="x-none"/>
        </w:rPr>
        <w:t xml:space="preserve"> Oddział Elektrociepłownia w Rzeszowie, ul. Ciepłownicza 8</w:t>
      </w:r>
      <w:r w:rsidRPr="00300B21">
        <w:rPr>
          <w:rFonts w:eastAsia="Calibri" w:cs="Arial"/>
          <w:bCs/>
          <w:iCs/>
          <w:szCs w:val="28"/>
          <w:lang w:val="x-none" w:eastAsia="x-none"/>
        </w:rPr>
        <w:t>, w następujący sposób:</w:t>
      </w:r>
    </w:p>
    <w:p w14:paraId="550B7DA9" w14:textId="77777777" w:rsidR="00300B21" w:rsidRPr="00300B21" w:rsidRDefault="00300B21" w:rsidP="00300B21">
      <w:pPr>
        <w:spacing w:before="240" w:after="0" w:line="276" w:lineRule="auto"/>
        <w:ind w:firstLine="567"/>
        <w:jc w:val="both"/>
        <w:rPr>
          <w:rFonts w:eastAsia="Calibri" w:cs="Times New Roman"/>
          <w:szCs w:val="24"/>
          <w:lang w:eastAsia="pl-PL"/>
        </w:rPr>
      </w:pPr>
      <w:bookmarkStart w:id="8" w:name="_Hlk153356434"/>
      <w:r w:rsidRPr="00300B21">
        <w:rPr>
          <w:rFonts w:eastAsia="Calibri" w:cs="Times New Roman"/>
          <w:b/>
          <w:bCs/>
          <w:szCs w:val="24"/>
          <w:lang w:eastAsia="pl-PL"/>
        </w:rPr>
        <w:t>I.1.</w:t>
      </w:r>
      <w:bookmarkStart w:id="9" w:name="_Hlk170484015"/>
      <w:r w:rsidRPr="00300B21">
        <w:rPr>
          <w:rFonts w:eastAsia="Calibri" w:cs="Times New Roman"/>
          <w:szCs w:val="24"/>
          <w:lang w:eastAsia="pl-PL"/>
        </w:rPr>
        <w:t xml:space="preserve"> Punkt I pozwolenia otrzymuje brzmienie:</w:t>
      </w:r>
    </w:p>
    <w:p w14:paraId="34E09749" w14:textId="77777777" w:rsidR="00300B21" w:rsidRPr="00300B21" w:rsidRDefault="00300B21" w:rsidP="00300B21">
      <w:pPr>
        <w:spacing w:before="240" w:after="0" w:line="276" w:lineRule="auto"/>
        <w:jc w:val="both"/>
        <w:rPr>
          <w:rFonts w:eastAsia="Times New Roman" w:cs="Arial"/>
          <w:b/>
          <w:szCs w:val="24"/>
          <w:lang w:eastAsia="pl-PL"/>
        </w:rPr>
      </w:pPr>
      <w:r w:rsidRPr="00300B21">
        <w:rPr>
          <w:rFonts w:eastAsia="Calibri" w:cs="Times New Roman"/>
          <w:szCs w:val="24"/>
          <w:lang w:eastAsia="pl-PL"/>
        </w:rPr>
        <w:t xml:space="preserve">„ </w:t>
      </w:r>
      <w:r w:rsidRPr="00300B21">
        <w:rPr>
          <w:rFonts w:eastAsia="Times New Roman" w:cs="Arial"/>
          <w:b/>
          <w:szCs w:val="24"/>
          <w:lang w:eastAsia="pl-PL"/>
        </w:rPr>
        <w:t xml:space="preserve">I. </w:t>
      </w:r>
      <w:bookmarkStart w:id="10" w:name="_Hlk171576321"/>
      <w:r w:rsidRPr="00300B21">
        <w:rPr>
          <w:rFonts w:eastAsia="Times New Roman" w:cs="Arial"/>
          <w:b/>
          <w:szCs w:val="24"/>
          <w:lang w:eastAsia="pl-PL"/>
        </w:rPr>
        <w:t>Rodzaj i parametry instalacji oraz rodzaj prowadzonej działalności</w:t>
      </w:r>
      <w:bookmarkEnd w:id="10"/>
    </w:p>
    <w:p w14:paraId="27188BA9"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ascii="CG Times" w:eastAsia="Times New Roman" w:hAnsi="CG Times" w:cs="Arial"/>
          <w:sz w:val="22"/>
          <w:lang w:eastAsia="pl-PL"/>
        </w:rPr>
        <w:tab/>
      </w:r>
      <w:r w:rsidRPr="00300B21">
        <w:rPr>
          <w:rFonts w:eastAsia="Times New Roman" w:cs="Arial"/>
          <w:szCs w:val="24"/>
          <w:lang w:eastAsia="pl-PL"/>
        </w:rPr>
        <w:t xml:space="preserve">Instalacja energetycznego spalania paliw składająca się z czterech średnich źródeł, tj. czterech kotłów węglowych, każdy o mocy poniżej 50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 xml:space="preserve">: kocioł wodny Nr 3 rusztowy typu WR-25 o mocy 24,5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 xml:space="preserve">, kocioł wodny Nr 4 rusztowy typu WR-25 o mocy 24,5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 xml:space="preserve">, kocioł wodny Nr 1 rusztowy typu WR-25 o mocy 14,5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 xml:space="preserve"> oraz kocioł wodny Nr 2 rusztowy typu Wr-25 o mocy 14,5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 xml:space="preserve">, eksploatowana przez PGE </w:t>
      </w:r>
      <w:r w:rsidRPr="00300B21">
        <w:rPr>
          <w:rFonts w:eastAsia="Times New Roman" w:cs="Arial"/>
          <w:color w:val="000000"/>
          <w:szCs w:val="24"/>
          <w:lang w:eastAsia="pl-PL"/>
        </w:rPr>
        <w:t>Energia Ciepła S.A.</w:t>
      </w:r>
      <w:r w:rsidRPr="00300B21">
        <w:rPr>
          <w:rFonts w:eastAsia="Times New Roman" w:cs="Arial"/>
          <w:szCs w:val="24"/>
          <w:lang w:eastAsia="pl-PL"/>
        </w:rPr>
        <w:t xml:space="preserve"> Oddział Elektrociepłownia w Rzeszowie, produkuje ciepło dostarczane do sieci ciepłowniczej miasta Rzeszowa. Instalacja składa się z kotłowni obejmującej cztery źródła (kotły węglowe) oraz placu składowego na miał węglowy, miejsca magazynowania mieszanki popiołowo żużlowej i Miejsca Gromadzenia Odpadów Paleniskowych.</w:t>
      </w:r>
    </w:p>
    <w:p w14:paraId="73B29873" w14:textId="77777777" w:rsidR="00300B21" w:rsidRPr="00300B21" w:rsidRDefault="00300B21" w:rsidP="00F14A16">
      <w:pPr>
        <w:pStyle w:val="Nagwek3"/>
        <w:jc w:val="both"/>
        <w:rPr>
          <w:rFonts w:eastAsia="Times New Roman"/>
          <w:lang w:eastAsia="pl-PL"/>
        </w:rPr>
      </w:pPr>
      <w:r w:rsidRPr="00F14A16">
        <w:rPr>
          <w:rFonts w:eastAsia="Times New Roman"/>
          <w:b/>
          <w:bCs/>
          <w:lang w:eastAsia="pl-PL"/>
        </w:rPr>
        <w:t>I.1.</w:t>
      </w:r>
      <w:r w:rsidRPr="00300B21">
        <w:rPr>
          <w:rFonts w:eastAsia="Times New Roman"/>
          <w:lang w:eastAsia="pl-PL"/>
        </w:rPr>
        <w:t xml:space="preserve"> Parametry technologiczne instalacji istotne z punktu widzenia przeciwdziałania zanieczyszczeniom</w:t>
      </w:r>
    </w:p>
    <w:p w14:paraId="258F6D9D" w14:textId="77777777" w:rsidR="00300B21" w:rsidRPr="00300B21" w:rsidRDefault="00300B21" w:rsidP="00300B21">
      <w:pPr>
        <w:spacing w:after="0" w:line="276" w:lineRule="auto"/>
        <w:ind w:left="357" w:hanging="357"/>
        <w:jc w:val="both"/>
        <w:rPr>
          <w:rFonts w:eastAsia="Times New Roman" w:cs="Arial"/>
          <w:b/>
          <w:szCs w:val="24"/>
          <w:lang w:eastAsia="pl-PL"/>
        </w:rPr>
      </w:pPr>
      <w:r w:rsidRPr="00300B21">
        <w:rPr>
          <w:rFonts w:eastAsia="Times New Roman" w:cs="Arial"/>
          <w:b/>
          <w:bCs/>
          <w:szCs w:val="24"/>
          <w:lang w:eastAsia="pl-PL"/>
        </w:rPr>
        <w:t>I.1.1.</w:t>
      </w:r>
      <w:r w:rsidRPr="00300B21">
        <w:rPr>
          <w:rFonts w:eastAsia="Times New Roman" w:cs="Arial"/>
          <w:szCs w:val="24"/>
          <w:lang w:eastAsia="pl-PL"/>
        </w:rPr>
        <w:t xml:space="preserve"> W skład instalacji wchodzić będą następujące źródła:</w:t>
      </w:r>
    </w:p>
    <w:p w14:paraId="0A6CE100" w14:textId="77777777" w:rsidR="00300B21" w:rsidRPr="00300B21" w:rsidRDefault="00300B21" w:rsidP="00300B21">
      <w:pPr>
        <w:spacing w:before="120" w:after="120" w:line="276" w:lineRule="auto"/>
        <w:jc w:val="both"/>
        <w:rPr>
          <w:rFonts w:eastAsia="Times New Roman" w:cs="Arial"/>
          <w:szCs w:val="24"/>
          <w:lang w:eastAsia="pl-PL"/>
        </w:rPr>
      </w:pPr>
      <w:r w:rsidRPr="00300B21">
        <w:rPr>
          <w:rFonts w:eastAsia="Times New Roman" w:cs="Arial"/>
          <w:b/>
          <w:szCs w:val="24"/>
          <w:lang w:eastAsia="pl-PL"/>
        </w:rPr>
        <w:t xml:space="preserve">a) </w:t>
      </w:r>
      <w:r w:rsidRPr="00300B21">
        <w:rPr>
          <w:rFonts w:eastAsia="Times New Roman" w:cs="Arial"/>
          <w:szCs w:val="24"/>
          <w:lang w:eastAsia="pl-PL"/>
        </w:rPr>
        <w:t xml:space="preserve">Źródło nr 1: Kocioł wodny Nr 3 rusztowy typu WR-25 opalany miałem węglowym wyposażony w ruszt taśmowy łuskowy podwójny typu </w:t>
      </w:r>
      <w:proofErr w:type="spellStart"/>
      <w:r w:rsidRPr="00300B21">
        <w:rPr>
          <w:rFonts w:eastAsia="Times New Roman" w:cs="Arial"/>
          <w:szCs w:val="24"/>
          <w:lang w:eastAsia="pl-PL"/>
        </w:rPr>
        <w:t>Rtp</w:t>
      </w:r>
      <w:proofErr w:type="spellEnd"/>
      <w:r w:rsidRPr="00300B21">
        <w:rPr>
          <w:rFonts w:eastAsia="Times New Roman" w:cs="Arial"/>
          <w:szCs w:val="24"/>
          <w:lang w:eastAsia="pl-PL"/>
        </w:rPr>
        <w:t>. Parametry charakterystyczne kotła i rusztu:</w:t>
      </w:r>
    </w:p>
    <w:p w14:paraId="0E0082FD" w14:textId="77777777" w:rsidR="00300B21" w:rsidRPr="00300B21" w:rsidRDefault="00300B21" w:rsidP="00300B21">
      <w:pPr>
        <w:numPr>
          <w:ilvl w:val="0"/>
          <w:numId w:val="22"/>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 xml:space="preserve">nominalna moc cieplna kotła w paliwie — 24,5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w:t>
      </w:r>
    </w:p>
    <w:p w14:paraId="44ADCA0C" w14:textId="77777777" w:rsidR="00300B21" w:rsidRPr="00300B21" w:rsidRDefault="00300B21" w:rsidP="00300B21">
      <w:pPr>
        <w:numPr>
          <w:ilvl w:val="0"/>
          <w:numId w:val="22"/>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nominalna moc cieplna kotła — 20,3 MW,</w:t>
      </w:r>
    </w:p>
    <w:p w14:paraId="5A2D19A8" w14:textId="77777777" w:rsidR="00300B21" w:rsidRPr="00300B21" w:rsidRDefault="00300B21" w:rsidP="00300B21">
      <w:pPr>
        <w:numPr>
          <w:ilvl w:val="0"/>
          <w:numId w:val="22"/>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powierzchnia rusztu 35 m</w:t>
      </w:r>
      <w:r w:rsidRPr="00300B21">
        <w:rPr>
          <w:rFonts w:eastAsia="Times New Roman" w:cs="Arial"/>
          <w:szCs w:val="24"/>
          <w:vertAlign w:val="superscript"/>
          <w:lang w:eastAsia="pl-PL"/>
        </w:rPr>
        <w:t>2</w:t>
      </w:r>
      <w:r w:rsidRPr="00300B21">
        <w:rPr>
          <w:rFonts w:eastAsia="Times New Roman" w:cs="Arial"/>
          <w:szCs w:val="24"/>
          <w:lang w:eastAsia="pl-PL"/>
        </w:rPr>
        <w:t>,</w:t>
      </w:r>
    </w:p>
    <w:p w14:paraId="0F3E2012" w14:textId="77777777" w:rsidR="00300B21" w:rsidRPr="00300B21" w:rsidRDefault="00300B21" w:rsidP="00300B21">
      <w:pPr>
        <w:numPr>
          <w:ilvl w:val="0"/>
          <w:numId w:val="22"/>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minimalna sprawność kotła — 83,0 %,</w:t>
      </w:r>
    </w:p>
    <w:p w14:paraId="5D610471" w14:textId="77777777" w:rsidR="00300B21" w:rsidRPr="00300B21" w:rsidRDefault="00300B21" w:rsidP="00300B21">
      <w:pPr>
        <w:numPr>
          <w:ilvl w:val="0"/>
          <w:numId w:val="22"/>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pojemność wodna kotła — 14-17 m</w:t>
      </w:r>
      <w:r w:rsidRPr="00300B21">
        <w:rPr>
          <w:rFonts w:eastAsia="Times New Roman" w:cs="Arial"/>
          <w:szCs w:val="24"/>
          <w:vertAlign w:val="superscript"/>
          <w:lang w:eastAsia="pl-PL"/>
        </w:rPr>
        <w:t xml:space="preserve">3 </w:t>
      </w:r>
      <w:r w:rsidRPr="00300B21">
        <w:rPr>
          <w:rFonts w:eastAsia="Times New Roman" w:cs="Arial"/>
          <w:szCs w:val="24"/>
          <w:lang w:eastAsia="pl-PL"/>
        </w:rPr>
        <w:t>.</w:t>
      </w:r>
    </w:p>
    <w:p w14:paraId="6DF43BD7"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bCs/>
          <w:szCs w:val="24"/>
          <w:lang w:eastAsia="pl-PL"/>
        </w:rPr>
        <w:t xml:space="preserve">b) </w:t>
      </w:r>
      <w:r w:rsidRPr="00300B21">
        <w:rPr>
          <w:rFonts w:eastAsia="Times New Roman" w:cs="Arial"/>
          <w:szCs w:val="24"/>
          <w:lang w:eastAsia="pl-PL"/>
        </w:rPr>
        <w:t xml:space="preserve">Źródło nr 2: Kocioł wodny Nr 4 rusztowy typu WR-25 opalany miałem węglowym wyposażony w ruszt taśmowy łuskowy podwójny typu </w:t>
      </w:r>
      <w:proofErr w:type="spellStart"/>
      <w:r w:rsidRPr="00300B21">
        <w:rPr>
          <w:rFonts w:eastAsia="Times New Roman" w:cs="Arial"/>
          <w:szCs w:val="24"/>
          <w:lang w:eastAsia="pl-PL"/>
        </w:rPr>
        <w:t>Rtp</w:t>
      </w:r>
      <w:proofErr w:type="spellEnd"/>
      <w:r w:rsidRPr="00300B21">
        <w:rPr>
          <w:rFonts w:eastAsia="Times New Roman" w:cs="Arial"/>
          <w:szCs w:val="24"/>
          <w:lang w:eastAsia="pl-PL"/>
        </w:rPr>
        <w:t>. Parametry charakterystyczne kotła i rusztu:</w:t>
      </w:r>
    </w:p>
    <w:p w14:paraId="4DA88A4F" w14:textId="77777777" w:rsidR="00300B21" w:rsidRPr="00300B21" w:rsidRDefault="00300B21" w:rsidP="00300B21">
      <w:pPr>
        <w:numPr>
          <w:ilvl w:val="0"/>
          <w:numId w:val="23"/>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 xml:space="preserve">nominalna moc cieplna kotła w paliwie — 24,5 </w:t>
      </w:r>
      <w:proofErr w:type="spellStart"/>
      <w:r w:rsidRPr="00300B21">
        <w:rPr>
          <w:rFonts w:eastAsia="Times New Roman" w:cs="Arial"/>
          <w:szCs w:val="24"/>
          <w:lang w:eastAsia="pl-PL"/>
        </w:rPr>
        <w:t>MWt</w:t>
      </w:r>
      <w:proofErr w:type="spellEnd"/>
      <w:r w:rsidRPr="00300B21">
        <w:rPr>
          <w:rFonts w:eastAsia="Times New Roman" w:cs="Arial"/>
          <w:szCs w:val="24"/>
          <w:lang w:eastAsia="pl-PL"/>
        </w:rPr>
        <w:t>,</w:t>
      </w:r>
    </w:p>
    <w:p w14:paraId="55CEE56B" w14:textId="77777777" w:rsidR="00300B21" w:rsidRPr="00300B21" w:rsidRDefault="00300B21" w:rsidP="00300B21">
      <w:pPr>
        <w:numPr>
          <w:ilvl w:val="0"/>
          <w:numId w:val="23"/>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nominalna moc cieplna kotła — 20,3 MW,</w:t>
      </w:r>
    </w:p>
    <w:p w14:paraId="7D442936" w14:textId="77777777" w:rsidR="00300B21" w:rsidRPr="00300B21" w:rsidRDefault="00300B21" w:rsidP="00300B21">
      <w:pPr>
        <w:numPr>
          <w:ilvl w:val="0"/>
          <w:numId w:val="23"/>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powierzchnia rusztu 35 m2,</w:t>
      </w:r>
    </w:p>
    <w:p w14:paraId="3AEDF9AC" w14:textId="77777777" w:rsidR="00300B21" w:rsidRPr="00300B21" w:rsidRDefault="00300B21" w:rsidP="00300B21">
      <w:pPr>
        <w:numPr>
          <w:ilvl w:val="0"/>
          <w:numId w:val="23"/>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minimalna sprawność kotła — 83,0 %,</w:t>
      </w:r>
    </w:p>
    <w:p w14:paraId="56901B77" w14:textId="77777777" w:rsidR="00300B21" w:rsidRPr="00300B21" w:rsidRDefault="00300B21" w:rsidP="00300B21">
      <w:pPr>
        <w:numPr>
          <w:ilvl w:val="0"/>
          <w:numId w:val="23"/>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pojemność wodna kotła — 14-17 m3 .</w:t>
      </w:r>
    </w:p>
    <w:p w14:paraId="717A9837"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bCs/>
          <w:szCs w:val="24"/>
          <w:lang w:eastAsia="pl-PL"/>
        </w:rPr>
        <w:t xml:space="preserve">c) </w:t>
      </w:r>
      <w:r w:rsidRPr="00300B21">
        <w:rPr>
          <w:rFonts w:eastAsia="Times New Roman" w:cs="Arial"/>
          <w:szCs w:val="24"/>
          <w:lang w:eastAsia="pl-PL"/>
        </w:rPr>
        <w:t xml:space="preserve">Źródło nr 3: Kocioł wodny Nr 1 rusztowy typu WR-25 opalany miałem węglowym wyposażony w ruszt taśmowy łuskowy podwójny typu </w:t>
      </w:r>
      <w:proofErr w:type="spellStart"/>
      <w:r w:rsidRPr="00300B21">
        <w:rPr>
          <w:rFonts w:eastAsia="Times New Roman" w:cs="Arial"/>
          <w:szCs w:val="24"/>
          <w:lang w:eastAsia="pl-PL"/>
        </w:rPr>
        <w:t>Rtp</w:t>
      </w:r>
      <w:proofErr w:type="spellEnd"/>
      <w:r w:rsidRPr="00300B21">
        <w:rPr>
          <w:rFonts w:eastAsia="Times New Roman" w:cs="Arial"/>
          <w:szCs w:val="24"/>
          <w:lang w:eastAsia="pl-PL"/>
        </w:rPr>
        <w:t>. Parametry charakterystyczne kotła i rusztu:</w:t>
      </w:r>
    </w:p>
    <w:p w14:paraId="072E7D14" w14:textId="77777777" w:rsidR="00300B21" w:rsidRPr="00300B21" w:rsidRDefault="00300B21" w:rsidP="00300B21">
      <w:pPr>
        <w:numPr>
          <w:ilvl w:val="0"/>
          <w:numId w:val="24"/>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 xml:space="preserve">nominalna moc cieplna kotła w paliwie — 14,5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w:t>
      </w:r>
    </w:p>
    <w:p w14:paraId="1D812EED" w14:textId="77777777" w:rsidR="00300B21" w:rsidRPr="00300B21" w:rsidRDefault="00300B21" w:rsidP="00300B21">
      <w:pPr>
        <w:numPr>
          <w:ilvl w:val="0"/>
          <w:numId w:val="24"/>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nominalna moc cieplna kotła — 12 MW,</w:t>
      </w:r>
    </w:p>
    <w:p w14:paraId="7FF1F896" w14:textId="77777777" w:rsidR="00300B21" w:rsidRPr="00300B21" w:rsidRDefault="00300B21" w:rsidP="00300B21">
      <w:pPr>
        <w:numPr>
          <w:ilvl w:val="0"/>
          <w:numId w:val="24"/>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powierzchnia rusztu 35 m</w:t>
      </w:r>
      <w:r w:rsidRPr="00300B21">
        <w:rPr>
          <w:rFonts w:eastAsia="Times New Roman" w:cs="Arial"/>
          <w:szCs w:val="24"/>
          <w:vertAlign w:val="superscript"/>
          <w:lang w:eastAsia="pl-PL"/>
        </w:rPr>
        <w:t>2</w:t>
      </w:r>
    </w:p>
    <w:p w14:paraId="00DA7F11" w14:textId="77777777" w:rsidR="00300B21" w:rsidRPr="00300B21" w:rsidRDefault="00300B21" w:rsidP="00300B21">
      <w:pPr>
        <w:numPr>
          <w:ilvl w:val="0"/>
          <w:numId w:val="24"/>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minimalna sprawność kotła — 83,0 %,</w:t>
      </w:r>
    </w:p>
    <w:p w14:paraId="59496A4B" w14:textId="77777777" w:rsidR="00300B21" w:rsidRPr="00300B21" w:rsidRDefault="00300B21" w:rsidP="00300B21">
      <w:pPr>
        <w:numPr>
          <w:ilvl w:val="0"/>
          <w:numId w:val="24"/>
        </w:numPr>
        <w:spacing w:after="0" w:line="276" w:lineRule="auto"/>
        <w:contextualSpacing/>
        <w:jc w:val="both"/>
        <w:rPr>
          <w:rFonts w:eastAsia="Times New Roman" w:cs="Arial"/>
          <w:szCs w:val="24"/>
          <w:lang w:eastAsia="pl-PL"/>
        </w:rPr>
      </w:pPr>
      <w:r w:rsidRPr="00300B21">
        <w:rPr>
          <w:rFonts w:eastAsia="Times New Roman" w:cs="Arial"/>
          <w:szCs w:val="24"/>
          <w:lang w:eastAsia="pl-PL"/>
        </w:rPr>
        <w:t>pojemność wodna kotła — 14-17 m</w:t>
      </w:r>
      <w:r w:rsidRPr="00300B21">
        <w:rPr>
          <w:rFonts w:eastAsia="Times New Roman" w:cs="Arial"/>
          <w:szCs w:val="24"/>
          <w:vertAlign w:val="superscript"/>
          <w:lang w:eastAsia="pl-PL"/>
        </w:rPr>
        <w:t>3</w:t>
      </w:r>
      <w:r w:rsidRPr="00300B21">
        <w:rPr>
          <w:rFonts w:eastAsia="Times New Roman" w:cs="Arial"/>
          <w:szCs w:val="24"/>
          <w:lang w:eastAsia="pl-PL"/>
        </w:rPr>
        <w:t>.”</w:t>
      </w:r>
    </w:p>
    <w:p w14:paraId="707FA526"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bCs/>
          <w:szCs w:val="24"/>
          <w:lang w:eastAsia="pl-PL"/>
        </w:rPr>
        <w:t xml:space="preserve">d) </w:t>
      </w:r>
      <w:r w:rsidRPr="00300B21">
        <w:rPr>
          <w:rFonts w:eastAsia="Times New Roman" w:cs="Arial"/>
          <w:szCs w:val="24"/>
          <w:lang w:eastAsia="pl-PL"/>
        </w:rPr>
        <w:t xml:space="preserve">Źródło nr 4: Kocioł wodny Nr 2 rusztowy typu WR-25 opalany miałem węglowym wyposażony w ruszt taśmowy łuskowy podwójny typu </w:t>
      </w:r>
      <w:proofErr w:type="spellStart"/>
      <w:r w:rsidRPr="00300B21">
        <w:rPr>
          <w:rFonts w:eastAsia="Times New Roman" w:cs="Arial"/>
          <w:szCs w:val="24"/>
          <w:lang w:eastAsia="pl-PL"/>
        </w:rPr>
        <w:t>Rtp</w:t>
      </w:r>
      <w:proofErr w:type="spellEnd"/>
      <w:r w:rsidRPr="00300B21">
        <w:rPr>
          <w:rFonts w:eastAsia="Times New Roman" w:cs="Arial"/>
          <w:szCs w:val="24"/>
          <w:lang w:eastAsia="pl-PL"/>
        </w:rPr>
        <w:t>. Parametry charakterystyczne kotła i rusztu:</w:t>
      </w:r>
    </w:p>
    <w:p w14:paraId="6BEF894E" w14:textId="77777777" w:rsidR="00300B21" w:rsidRPr="00300B21" w:rsidRDefault="00300B21" w:rsidP="00300B21">
      <w:pPr>
        <w:numPr>
          <w:ilvl w:val="0"/>
          <w:numId w:val="25"/>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 xml:space="preserve">nominalna moc cieplna kotła w paliwie — 14,5 </w:t>
      </w:r>
      <w:proofErr w:type="spellStart"/>
      <w:r w:rsidRPr="00300B21">
        <w:rPr>
          <w:rFonts w:eastAsia="Times New Roman" w:cs="Arial"/>
          <w:szCs w:val="24"/>
          <w:lang w:eastAsia="pl-PL"/>
        </w:rPr>
        <w:t>MW</w:t>
      </w:r>
      <w:r w:rsidRPr="00300B21">
        <w:rPr>
          <w:rFonts w:eastAsia="Times New Roman" w:cs="Arial"/>
          <w:szCs w:val="24"/>
          <w:vertAlign w:val="subscript"/>
          <w:lang w:eastAsia="pl-PL"/>
        </w:rPr>
        <w:t>t</w:t>
      </w:r>
      <w:proofErr w:type="spellEnd"/>
      <w:r w:rsidRPr="00300B21">
        <w:rPr>
          <w:rFonts w:eastAsia="Times New Roman" w:cs="Arial"/>
          <w:szCs w:val="24"/>
          <w:lang w:eastAsia="pl-PL"/>
        </w:rPr>
        <w:t>,</w:t>
      </w:r>
    </w:p>
    <w:p w14:paraId="5F7361C1" w14:textId="77777777" w:rsidR="00300B21" w:rsidRPr="00300B21" w:rsidRDefault="00300B21" w:rsidP="00300B21">
      <w:pPr>
        <w:numPr>
          <w:ilvl w:val="0"/>
          <w:numId w:val="25"/>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nominalna moc cieplna kotła — 12 MW,</w:t>
      </w:r>
    </w:p>
    <w:p w14:paraId="687A2305" w14:textId="77777777" w:rsidR="00300B21" w:rsidRPr="00300B21" w:rsidRDefault="00300B21" w:rsidP="00300B21">
      <w:pPr>
        <w:numPr>
          <w:ilvl w:val="0"/>
          <w:numId w:val="25"/>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powierzchnia rusztu 35 m</w:t>
      </w:r>
      <w:r w:rsidRPr="00300B21">
        <w:rPr>
          <w:rFonts w:eastAsia="Times New Roman" w:cs="Arial"/>
          <w:szCs w:val="24"/>
          <w:vertAlign w:val="superscript"/>
          <w:lang w:eastAsia="pl-PL"/>
        </w:rPr>
        <w:t>2</w:t>
      </w:r>
    </w:p>
    <w:p w14:paraId="309E64F6" w14:textId="77777777" w:rsidR="00300B21" w:rsidRPr="00300B21" w:rsidRDefault="00300B21" w:rsidP="00300B21">
      <w:pPr>
        <w:numPr>
          <w:ilvl w:val="0"/>
          <w:numId w:val="25"/>
        </w:numPr>
        <w:spacing w:before="120" w:after="0" w:line="276" w:lineRule="auto"/>
        <w:contextualSpacing/>
        <w:jc w:val="both"/>
        <w:rPr>
          <w:rFonts w:eastAsia="Times New Roman" w:cs="Arial"/>
          <w:szCs w:val="24"/>
          <w:lang w:eastAsia="pl-PL"/>
        </w:rPr>
      </w:pPr>
      <w:r w:rsidRPr="00300B21">
        <w:rPr>
          <w:rFonts w:eastAsia="Times New Roman" w:cs="Arial"/>
          <w:szCs w:val="24"/>
          <w:lang w:eastAsia="pl-PL"/>
        </w:rPr>
        <w:t>minimalna sprawność kotła — 83,0 %,</w:t>
      </w:r>
    </w:p>
    <w:p w14:paraId="47940BA8" w14:textId="77777777" w:rsidR="00300B21" w:rsidRPr="00300B21" w:rsidRDefault="00300B21" w:rsidP="00300B21">
      <w:pPr>
        <w:numPr>
          <w:ilvl w:val="0"/>
          <w:numId w:val="25"/>
        </w:numPr>
        <w:spacing w:after="0" w:line="276" w:lineRule="auto"/>
        <w:contextualSpacing/>
        <w:jc w:val="both"/>
      </w:pPr>
      <w:r w:rsidRPr="00300B21">
        <w:rPr>
          <w:rFonts w:eastAsia="Times New Roman" w:cs="Arial"/>
          <w:szCs w:val="24"/>
          <w:lang w:eastAsia="pl-PL"/>
        </w:rPr>
        <w:t>pojemność wodna kotła — 14-17 m</w:t>
      </w:r>
      <w:r w:rsidRPr="00300B21">
        <w:rPr>
          <w:rFonts w:eastAsia="Times New Roman" w:cs="Arial"/>
          <w:szCs w:val="24"/>
          <w:vertAlign w:val="superscript"/>
          <w:lang w:eastAsia="pl-PL"/>
        </w:rPr>
        <w:t>3</w:t>
      </w:r>
      <w:r w:rsidRPr="00300B21">
        <w:rPr>
          <w:rFonts w:eastAsia="Times New Roman" w:cs="Arial"/>
          <w:szCs w:val="24"/>
          <w:lang w:eastAsia="pl-PL"/>
        </w:rPr>
        <w:t>.</w:t>
      </w:r>
    </w:p>
    <w:p w14:paraId="15900127" w14:textId="77777777" w:rsidR="00300B21" w:rsidRPr="00300B21" w:rsidRDefault="00300B21" w:rsidP="00300B21">
      <w:pPr>
        <w:spacing w:line="276" w:lineRule="auto"/>
        <w:jc w:val="both"/>
        <w:rPr>
          <w:rFonts w:cs="Arial"/>
          <w:szCs w:val="24"/>
        </w:rPr>
      </w:pPr>
      <w:r w:rsidRPr="00300B21">
        <w:rPr>
          <w:rFonts w:cs="Arial"/>
          <w:szCs w:val="24"/>
        </w:rPr>
        <w:t>Wszystkie ww. kotły eksploatowane w instalacji posiadają moc poniżej 50MW</w:t>
      </w:r>
      <w:r w:rsidRPr="00300B21">
        <w:rPr>
          <w:rFonts w:cs="Arial"/>
          <w:szCs w:val="24"/>
          <w:vertAlign w:val="subscript"/>
        </w:rPr>
        <w:t xml:space="preserve">t  </w:t>
      </w:r>
      <w:r w:rsidRPr="00300B21">
        <w:rPr>
          <w:rFonts w:cs="Arial"/>
          <w:szCs w:val="24"/>
        </w:rPr>
        <w:t>każdy i każdy z nich stanowi średnie źródło spalania paliw (MCP), do których nie mają zastosowania zasady łączenia ustalone w art.157a ust. 2 ustawy Prawo ochrony środowiska.</w:t>
      </w:r>
    </w:p>
    <w:p w14:paraId="5088F5D5" w14:textId="77777777" w:rsidR="00300B21" w:rsidRPr="00300B21" w:rsidRDefault="00300B21" w:rsidP="00300B21">
      <w:pPr>
        <w:spacing w:after="0" w:line="276" w:lineRule="auto"/>
        <w:jc w:val="both"/>
        <w:rPr>
          <w:rFonts w:eastAsia="Times New Roman" w:cs="Arial"/>
          <w:szCs w:val="24"/>
          <w:lang w:eastAsia="pl-PL"/>
        </w:rPr>
      </w:pPr>
      <w:r w:rsidRPr="00300B21">
        <w:rPr>
          <w:rFonts w:eastAsia="Times New Roman" w:cs="Arial"/>
          <w:b/>
          <w:szCs w:val="24"/>
          <w:lang w:eastAsia="pl-PL"/>
        </w:rPr>
        <w:t>I.1.2.</w:t>
      </w:r>
      <w:r w:rsidRPr="00300B21">
        <w:rPr>
          <w:rFonts w:eastAsia="Times New Roman" w:cs="Arial"/>
          <w:szCs w:val="24"/>
          <w:lang w:eastAsia="pl-PL"/>
        </w:rPr>
        <w:t xml:space="preserve"> Plac składowy miału węglowego o powierzchni 20 700 m</w:t>
      </w:r>
      <w:r w:rsidRPr="00300B21">
        <w:rPr>
          <w:rFonts w:eastAsia="Times New Roman" w:cs="Arial"/>
          <w:szCs w:val="24"/>
          <w:vertAlign w:val="superscript"/>
          <w:lang w:eastAsia="pl-PL"/>
        </w:rPr>
        <w:t>2</w:t>
      </w:r>
      <w:r w:rsidRPr="00300B21">
        <w:rPr>
          <w:rFonts w:eastAsia="Times New Roman" w:cs="Arial"/>
          <w:szCs w:val="24"/>
          <w:lang w:eastAsia="pl-PL"/>
        </w:rPr>
        <w:t xml:space="preserve"> i pojemności maksymalnego jednorazowego nagromadzenia węgla około 70 000 Mg węgla, </w:t>
      </w:r>
      <w:r w:rsidRPr="00300B21">
        <w:rPr>
          <w:rFonts w:eastAsia="Times New Roman" w:cs="Arial"/>
          <w:szCs w:val="24"/>
          <w:lang w:eastAsia="pl-PL"/>
        </w:rPr>
        <w:br/>
        <w:t>z którego wody opadowe będą odprowadzane kanalizacją przemysłową poprzez osadnik miału węglowego na miejsce gromadzenia odpadów paleniskowych w celu uzupełnienia systemu hydrotransportu.</w:t>
      </w:r>
    </w:p>
    <w:p w14:paraId="314BBCDA"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szCs w:val="24"/>
          <w:lang w:eastAsia="pl-PL"/>
        </w:rPr>
        <w:t>I.1.3.</w:t>
      </w:r>
      <w:r w:rsidRPr="00300B21">
        <w:rPr>
          <w:rFonts w:eastAsia="Times New Roman" w:cs="Arial"/>
          <w:szCs w:val="24"/>
          <w:lang w:eastAsia="pl-PL"/>
        </w:rPr>
        <w:t xml:space="preserve"> Miejsce magazynowania mieszanki popiołowo-żużlowej z kotłów WR-25 </w:t>
      </w:r>
      <w:r w:rsidRPr="00300B21">
        <w:rPr>
          <w:rFonts w:eastAsia="Times New Roman" w:cs="Arial"/>
          <w:szCs w:val="24"/>
          <w:lang w:eastAsia="pl-PL"/>
        </w:rPr>
        <w:br/>
        <w:t>o powierzchni 1600 m</w:t>
      </w:r>
      <w:r w:rsidRPr="00300B21">
        <w:rPr>
          <w:rFonts w:eastAsia="Times New Roman" w:cs="Arial"/>
          <w:szCs w:val="24"/>
          <w:vertAlign w:val="superscript"/>
          <w:lang w:eastAsia="pl-PL"/>
        </w:rPr>
        <w:t>2</w:t>
      </w:r>
      <w:r w:rsidRPr="00300B21">
        <w:rPr>
          <w:rFonts w:eastAsia="Times New Roman" w:cs="Arial"/>
          <w:szCs w:val="24"/>
          <w:lang w:eastAsia="pl-PL"/>
        </w:rPr>
        <w:t>,</w:t>
      </w:r>
      <w:r w:rsidRPr="00300B21">
        <w:rPr>
          <w:rFonts w:eastAsia="Times New Roman" w:cs="Arial"/>
          <w:szCs w:val="24"/>
          <w:vertAlign w:val="superscript"/>
          <w:lang w:eastAsia="pl-PL"/>
        </w:rPr>
        <w:t xml:space="preserve"> </w:t>
      </w:r>
      <w:r w:rsidRPr="00300B21">
        <w:rPr>
          <w:rFonts w:eastAsia="Times New Roman" w:cs="Arial"/>
          <w:szCs w:val="24"/>
          <w:lang w:eastAsia="pl-PL"/>
        </w:rPr>
        <w:t xml:space="preserve">z którego wody opadowe wraz ze ściekami z procesu odżużlania i odpopielania na mokro poprzez osadnik zlokalizowany na placu magazynowym będą odprowadzane do zakładowej kanalizacji przemysłowej przeznaczane będą do uzupełnienie wody pracującej w obiegu zamkniętym. </w:t>
      </w:r>
    </w:p>
    <w:p w14:paraId="4198D42E"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szCs w:val="24"/>
          <w:lang w:eastAsia="pl-PL"/>
        </w:rPr>
        <w:t>I.1.4.</w:t>
      </w:r>
      <w:r w:rsidRPr="00300B21">
        <w:rPr>
          <w:rFonts w:eastAsia="Times New Roman" w:cs="Arial"/>
          <w:szCs w:val="24"/>
          <w:lang w:eastAsia="pl-PL"/>
        </w:rPr>
        <w:t xml:space="preserve"> Miejsce gromadzenia odpadów paleniskowych o powierzchni ok. 64 000 m2, wyposażone w stałą, przenośną i przewoźną instalację zraszającą, w tym deszczownie przenośne, działko wodne ruchome z własnym zasilaniem.” </w:t>
      </w:r>
    </w:p>
    <w:p w14:paraId="1F10D283"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szCs w:val="24"/>
          <w:lang w:eastAsia="pl-PL"/>
        </w:rPr>
        <w:t>I.1.5.</w:t>
      </w:r>
      <w:r w:rsidRPr="00300B21">
        <w:rPr>
          <w:rFonts w:eastAsia="Times New Roman" w:cs="Arial"/>
          <w:szCs w:val="24"/>
          <w:lang w:eastAsia="pl-PL"/>
        </w:rPr>
        <w:t xml:space="preserve"> Dwukomorowy osadnik miału węglowego o wymiarach 0,9 x 18 m, zlokalizowany przy placu węglowym, do którego doprowadzana będzie woda deszczowa z placu magazynowego węgla. </w:t>
      </w:r>
    </w:p>
    <w:p w14:paraId="6368B159" w14:textId="77777777" w:rsidR="00300B21" w:rsidRPr="00300B21" w:rsidRDefault="00300B21" w:rsidP="00300B21">
      <w:pPr>
        <w:spacing w:before="120" w:after="0" w:line="276" w:lineRule="auto"/>
        <w:jc w:val="both"/>
        <w:rPr>
          <w:rFonts w:eastAsia="Times New Roman" w:cs="Arial"/>
          <w:szCs w:val="24"/>
          <w:lang w:eastAsia="pl-PL"/>
        </w:rPr>
      </w:pPr>
      <w:r w:rsidRPr="00300B21">
        <w:rPr>
          <w:rFonts w:eastAsia="Times New Roman" w:cs="Arial"/>
          <w:b/>
          <w:szCs w:val="24"/>
          <w:lang w:eastAsia="pl-PL"/>
        </w:rPr>
        <w:t xml:space="preserve">I.2. </w:t>
      </w:r>
      <w:r w:rsidRPr="00300B21">
        <w:rPr>
          <w:rFonts w:eastAsia="Times New Roman" w:cs="Arial"/>
          <w:szCs w:val="24"/>
          <w:lang w:eastAsia="pl-PL"/>
        </w:rPr>
        <w:t xml:space="preserve">Instalacja w kotłach WR-25  będzie jako paliwo wykorzystywała  węgiel kamienny o średniorocznych parametrach: wartości opałowej </w:t>
      </w:r>
      <w:proofErr w:type="spellStart"/>
      <w:r w:rsidRPr="00300B21">
        <w:rPr>
          <w:rFonts w:eastAsia="Times New Roman" w:cs="Arial"/>
          <w:szCs w:val="24"/>
          <w:lang w:eastAsia="pl-PL"/>
        </w:rPr>
        <w:t>Qi</w:t>
      </w:r>
      <w:proofErr w:type="spellEnd"/>
      <w:r w:rsidRPr="00300B21">
        <w:rPr>
          <w:rFonts w:eastAsia="Times New Roman" w:cs="Arial"/>
          <w:szCs w:val="24"/>
          <w:lang w:eastAsia="pl-PL"/>
        </w:rPr>
        <w:t xml:space="preserve"> = 21-22 MJ/kg, zawartości siarki całkowitej 0,66-0,75 % i zawartości popiołu poniżej 20%.”</w:t>
      </w:r>
    </w:p>
    <w:bookmarkEnd w:id="8"/>
    <w:bookmarkEnd w:id="9"/>
    <w:p w14:paraId="4268814B" w14:textId="77777777" w:rsidR="00300B21" w:rsidRPr="00300B21" w:rsidRDefault="00300B21" w:rsidP="00300B21">
      <w:pPr>
        <w:keepNext/>
        <w:spacing w:before="480" w:after="0" w:line="276" w:lineRule="auto"/>
        <w:ind w:left="567"/>
        <w:jc w:val="both"/>
        <w:outlineLvl w:val="2"/>
        <w:rPr>
          <w:rFonts w:eastAsia="Calibri" w:cs="Times New Roman"/>
          <w:szCs w:val="24"/>
          <w:lang w:val="x-none" w:eastAsia="x-none"/>
        </w:rPr>
      </w:pPr>
      <w:r w:rsidRPr="00300B21">
        <w:rPr>
          <w:rFonts w:eastAsia="Calibri" w:cs="Times New Roman"/>
          <w:b/>
          <w:bCs/>
          <w:szCs w:val="24"/>
          <w:lang w:val="x-none" w:eastAsia="x-none"/>
        </w:rPr>
        <w:t>I.2.</w:t>
      </w:r>
      <w:r w:rsidRPr="00300B21">
        <w:rPr>
          <w:rFonts w:eastAsia="Calibri" w:cs="Times New Roman"/>
          <w:szCs w:val="24"/>
          <w:lang w:val="x-none" w:eastAsia="x-none"/>
        </w:rPr>
        <w:t xml:space="preserve"> </w:t>
      </w:r>
      <w:r w:rsidRPr="00300B21">
        <w:rPr>
          <w:rFonts w:eastAsia="Calibri" w:cs="Times New Roman"/>
          <w:sz w:val="26"/>
          <w:szCs w:val="20"/>
          <w:lang w:val="x-none" w:eastAsia="x-none"/>
        </w:rPr>
        <w:t>Tabela nr 1 w podpunkcie II.1.1. pozwolenia otrzymuje nowe brzmienie:</w:t>
      </w:r>
    </w:p>
    <w:p w14:paraId="3E34EB8B" w14:textId="77777777" w:rsidR="00300B21" w:rsidRPr="00300B21" w:rsidRDefault="00300B21" w:rsidP="00300B21">
      <w:pPr>
        <w:spacing w:before="240" w:after="0" w:line="276" w:lineRule="auto"/>
        <w:jc w:val="both"/>
        <w:rPr>
          <w:rFonts w:eastAsia="Calibri" w:cs="Times New Roman"/>
          <w:szCs w:val="24"/>
          <w:lang w:val="x-none" w:eastAsia="x-none"/>
        </w:rPr>
      </w:pPr>
      <w:r w:rsidRPr="00300B21">
        <w:rPr>
          <w:rFonts w:eastAsia="Calibri" w:cs="Times New Roman"/>
          <w:szCs w:val="24"/>
          <w:lang w:val="x-none" w:eastAsia="x-none"/>
        </w:rPr>
        <w:t>„Tabela Nr 1</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rzedstawia wielkości dopuszczalne emisji dwutlenku siarki, tlenków azotu oraz pyłu z emitora E-1 w podziale na pięć wariantów oraz źródła emisji w datach do 31 grudnia 2024 roku, nastepnie od 1 stycznia 2025 r. do 31 grudnia 2029 r. oraz od 1 stycznia 2030 roku. "/>
      </w:tblPr>
      <w:tblGrid>
        <w:gridCol w:w="988"/>
        <w:gridCol w:w="2409"/>
        <w:gridCol w:w="1701"/>
        <w:gridCol w:w="1985"/>
        <w:gridCol w:w="1979"/>
      </w:tblGrid>
      <w:tr w:rsidR="00300B21" w:rsidRPr="00300B21" w14:paraId="2A0D78EB" w14:textId="77777777" w:rsidTr="009657B1">
        <w:trPr>
          <w:trHeight w:val="231"/>
          <w:jc w:val="center"/>
        </w:trPr>
        <w:tc>
          <w:tcPr>
            <w:tcW w:w="9062" w:type="dxa"/>
            <w:gridSpan w:val="5"/>
            <w:vAlign w:val="center"/>
          </w:tcPr>
          <w:p w14:paraId="0F3D1069" w14:textId="77777777" w:rsidR="00300B21" w:rsidRPr="00300B21" w:rsidRDefault="00300B21" w:rsidP="00300B21">
            <w:pPr>
              <w:spacing w:after="0" w:line="276" w:lineRule="auto"/>
              <w:jc w:val="center"/>
              <w:rPr>
                <w:rFonts w:eastAsia="Times New Roman" w:cs="Arial"/>
                <w:b/>
                <w:sz w:val="20"/>
                <w:szCs w:val="20"/>
                <w:lang w:eastAsia="pl-PL"/>
              </w:rPr>
            </w:pPr>
            <w:bookmarkStart w:id="11" w:name="_Hlk171076535"/>
            <w:bookmarkStart w:id="12" w:name="_Hlk171076661"/>
            <w:r w:rsidRPr="00300B21">
              <w:rPr>
                <w:rFonts w:eastAsia="Times New Roman" w:cs="Arial"/>
                <w:b/>
                <w:sz w:val="20"/>
                <w:szCs w:val="20"/>
                <w:lang w:eastAsia="pl-PL"/>
              </w:rPr>
              <w:t>Wielkości dopuszczalne emisji dwutlenku siarki z emitora E-1</w:t>
            </w:r>
          </w:p>
          <w:p w14:paraId="34AB489D"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[mg/m</w:t>
            </w:r>
            <w:r w:rsidRPr="00300B21">
              <w:rPr>
                <w:rFonts w:eastAsia="Times New Roman" w:cs="Arial"/>
                <w:b/>
                <w:sz w:val="20"/>
                <w:szCs w:val="20"/>
                <w:vertAlign w:val="superscript"/>
                <w:lang w:eastAsia="pl-PL"/>
              </w:rPr>
              <w:t>3</w:t>
            </w:r>
            <w:r w:rsidRPr="00300B21">
              <w:rPr>
                <w:rFonts w:eastAsia="Times New Roman" w:cs="Arial"/>
                <w:b/>
                <w:sz w:val="20"/>
                <w:szCs w:val="20"/>
                <w:vertAlign w:val="subscript"/>
                <w:lang w:eastAsia="pl-PL"/>
              </w:rPr>
              <w:t>u</w:t>
            </w:r>
            <w:r w:rsidRPr="00300B21">
              <w:rPr>
                <w:rFonts w:eastAsia="Times New Roman" w:cs="Arial"/>
                <w:b/>
                <w:sz w:val="20"/>
                <w:szCs w:val="20"/>
                <w:lang w:eastAsia="pl-PL"/>
              </w:rPr>
              <w:t>] *</w:t>
            </w:r>
          </w:p>
        </w:tc>
      </w:tr>
      <w:tr w:rsidR="00300B21" w:rsidRPr="00300B21" w14:paraId="56418708" w14:textId="77777777" w:rsidTr="009657B1">
        <w:trPr>
          <w:trHeight w:val="340"/>
          <w:jc w:val="center"/>
        </w:trPr>
        <w:tc>
          <w:tcPr>
            <w:tcW w:w="988" w:type="dxa"/>
            <w:vAlign w:val="center"/>
          </w:tcPr>
          <w:p w14:paraId="61E48697"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b/>
                <w:sz w:val="20"/>
                <w:szCs w:val="20"/>
                <w:lang w:eastAsia="pl-PL"/>
              </w:rPr>
              <w:t>Wariant pracy</w:t>
            </w:r>
          </w:p>
        </w:tc>
        <w:tc>
          <w:tcPr>
            <w:tcW w:w="2409" w:type="dxa"/>
            <w:vAlign w:val="center"/>
          </w:tcPr>
          <w:p w14:paraId="170C4A0A"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b/>
                <w:sz w:val="20"/>
                <w:szCs w:val="20"/>
                <w:lang w:eastAsia="pl-PL"/>
              </w:rPr>
              <w:t>Źródła emisji</w:t>
            </w:r>
          </w:p>
        </w:tc>
        <w:tc>
          <w:tcPr>
            <w:tcW w:w="1701" w:type="dxa"/>
            <w:vAlign w:val="center"/>
          </w:tcPr>
          <w:p w14:paraId="4D812CC9"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31.12.2024r.</w:t>
            </w:r>
          </w:p>
        </w:tc>
        <w:tc>
          <w:tcPr>
            <w:tcW w:w="1985" w:type="dxa"/>
            <w:vAlign w:val="center"/>
          </w:tcPr>
          <w:p w14:paraId="6F9FFBF9" w14:textId="77777777" w:rsidR="00300B21" w:rsidRPr="00300B21" w:rsidRDefault="00300B21" w:rsidP="00300B21">
            <w:pPr>
              <w:spacing w:after="0" w:line="276" w:lineRule="auto"/>
              <w:ind w:left="170" w:hanging="170"/>
              <w:jc w:val="center"/>
              <w:rPr>
                <w:rFonts w:eastAsia="Times New Roman" w:cs="Arial"/>
                <w:b/>
                <w:bCs/>
                <w:sz w:val="20"/>
                <w:szCs w:val="20"/>
                <w:lang w:eastAsia="pl-PL"/>
              </w:rPr>
            </w:pPr>
            <w:r w:rsidRPr="00300B21">
              <w:rPr>
                <w:rFonts w:eastAsia="Times New Roman" w:cs="Arial"/>
                <w:b/>
                <w:bCs/>
                <w:sz w:val="20"/>
                <w:szCs w:val="20"/>
                <w:lang w:eastAsia="pl-PL"/>
              </w:rPr>
              <w:t>od 1.01.2025r.</w:t>
            </w:r>
          </w:p>
          <w:p w14:paraId="6792814E"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 2029r.</w:t>
            </w:r>
          </w:p>
        </w:tc>
        <w:tc>
          <w:tcPr>
            <w:tcW w:w="1979" w:type="dxa"/>
            <w:vAlign w:val="center"/>
          </w:tcPr>
          <w:p w14:paraId="7A77854B"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od 1.01.2030r.</w:t>
            </w:r>
          </w:p>
        </w:tc>
      </w:tr>
      <w:tr w:rsidR="00300B21" w:rsidRPr="00300B21" w14:paraId="68B0122F" w14:textId="77777777" w:rsidTr="009657B1">
        <w:trPr>
          <w:trHeight w:val="313"/>
          <w:jc w:val="center"/>
        </w:trPr>
        <w:tc>
          <w:tcPr>
            <w:tcW w:w="988" w:type="dxa"/>
            <w:vAlign w:val="center"/>
          </w:tcPr>
          <w:p w14:paraId="2AE61041"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w:t>
            </w:r>
          </w:p>
        </w:tc>
        <w:tc>
          <w:tcPr>
            <w:tcW w:w="2409" w:type="dxa"/>
            <w:vAlign w:val="center"/>
          </w:tcPr>
          <w:p w14:paraId="570A58FD"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3 lub nr 4</w:t>
            </w:r>
          </w:p>
        </w:tc>
        <w:tc>
          <w:tcPr>
            <w:tcW w:w="1701" w:type="dxa"/>
            <w:vAlign w:val="center"/>
          </w:tcPr>
          <w:p w14:paraId="4304D7C6"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1300</w:t>
            </w:r>
          </w:p>
        </w:tc>
        <w:tc>
          <w:tcPr>
            <w:tcW w:w="1985" w:type="dxa"/>
            <w:vAlign w:val="center"/>
          </w:tcPr>
          <w:p w14:paraId="2BD6960E"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1100</w:t>
            </w:r>
          </w:p>
        </w:tc>
        <w:tc>
          <w:tcPr>
            <w:tcW w:w="1979" w:type="dxa"/>
            <w:vAlign w:val="center"/>
          </w:tcPr>
          <w:p w14:paraId="624769BB"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3B4A7AF9" w14:textId="77777777" w:rsidTr="009657B1">
        <w:trPr>
          <w:trHeight w:val="268"/>
          <w:jc w:val="center"/>
        </w:trPr>
        <w:tc>
          <w:tcPr>
            <w:tcW w:w="988" w:type="dxa"/>
            <w:vAlign w:val="center"/>
          </w:tcPr>
          <w:p w14:paraId="45B67A74"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w:t>
            </w:r>
          </w:p>
        </w:tc>
        <w:tc>
          <w:tcPr>
            <w:tcW w:w="2409" w:type="dxa"/>
            <w:vAlign w:val="center"/>
          </w:tcPr>
          <w:p w14:paraId="048484C4"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1 lub nr 2</w:t>
            </w:r>
          </w:p>
        </w:tc>
        <w:tc>
          <w:tcPr>
            <w:tcW w:w="1701" w:type="dxa"/>
            <w:vAlign w:val="center"/>
          </w:tcPr>
          <w:p w14:paraId="6AE617C3"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1300</w:t>
            </w:r>
          </w:p>
        </w:tc>
        <w:tc>
          <w:tcPr>
            <w:tcW w:w="1985" w:type="dxa"/>
            <w:vAlign w:val="center"/>
          </w:tcPr>
          <w:p w14:paraId="182A7566"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1100</w:t>
            </w:r>
          </w:p>
        </w:tc>
        <w:tc>
          <w:tcPr>
            <w:tcW w:w="1979" w:type="dxa"/>
            <w:vAlign w:val="center"/>
          </w:tcPr>
          <w:p w14:paraId="2FE690B7"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04649368" w14:textId="77777777" w:rsidTr="009657B1">
        <w:trPr>
          <w:trHeight w:val="230"/>
          <w:jc w:val="center"/>
        </w:trPr>
        <w:tc>
          <w:tcPr>
            <w:tcW w:w="988" w:type="dxa"/>
            <w:vAlign w:val="center"/>
          </w:tcPr>
          <w:p w14:paraId="335C68AA"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III</w:t>
            </w:r>
          </w:p>
        </w:tc>
        <w:tc>
          <w:tcPr>
            <w:tcW w:w="2409" w:type="dxa"/>
            <w:vAlign w:val="center"/>
          </w:tcPr>
          <w:p w14:paraId="7B282329"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w:t>
            </w:r>
          </w:p>
          <w:p w14:paraId="4DD9E13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4</w:t>
            </w:r>
          </w:p>
        </w:tc>
        <w:tc>
          <w:tcPr>
            <w:tcW w:w="1701" w:type="dxa"/>
            <w:vAlign w:val="center"/>
          </w:tcPr>
          <w:p w14:paraId="3AA0F409"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1300</w:t>
            </w:r>
          </w:p>
        </w:tc>
        <w:tc>
          <w:tcPr>
            <w:tcW w:w="1985" w:type="dxa"/>
            <w:vAlign w:val="center"/>
          </w:tcPr>
          <w:p w14:paraId="4BBED1F0"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1100</w:t>
            </w:r>
          </w:p>
        </w:tc>
        <w:tc>
          <w:tcPr>
            <w:tcW w:w="1979" w:type="dxa"/>
            <w:vAlign w:val="center"/>
          </w:tcPr>
          <w:p w14:paraId="7288C7C4"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1EFBE08C" w14:textId="77777777" w:rsidTr="009657B1">
        <w:trPr>
          <w:trHeight w:val="452"/>
          <w:jc w:val="center"/>
        </w:trPr>
        <w:tc>
          <w:tcPr>
            <w:tcW w:w="988" w:type="dxa"/>
            <w:vAlign w:val="center"/>
          </w:tcPr>
          <w:p w14:paraId="2177B129"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IV</w:t>
            </w:r>
          </w:p>
        </w:tc>
        <w:tc>
          <w:tcPr>
            <w:tcW w:w="2409" w:type="dxa"/>
            <w:vAlign w:val="center"/>
          </w:tcPr>
          <w:p w14:paraId="07D4241A"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 lub nr 4</w:t>
            </w:r>
          </w:p>
          <w:p w14:paraId="7079A16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1x WR -25 nr 1 lub nr 2 </w:t>
            </w:r>
          </w:p>
        </w:tc>
        <w:tc>
          <w:tcPr>
            <w:tcW w:w="1701" w:type="dxa"/>
            <w:vAlign w:val="center"/>
          </w:tcPr>
          <w:p w14:paraId="0530FF54"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1300</w:t>
            </w:r>
          </w:p>
        </w:tc>
        <w:tc>
          <w:tcPr>
            <w:tcW w:w="1985" w:type="dxa"/>
            <w:vAlign w:val="center"/>
          </w:tcPr>
          <w:p w14:paraId="43BFDB02"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1100</w:t>
            </w:r>
          </w:p>
        </w:tc>
        <w:tc>
          <w:tcPr>
            <w:tcW w:w="1979" w:type="dxa"/>
            <w:vAlign w:val="center"/>
          </w:tcPr>
          <w:p w14:paraId="3241BCFC"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65293BCE" w14:textId="77777777" w:rsidTr="009657B1">
        <w:trPr>
          <w:trHeight w:val="743"/>
          <w:jc w:val="center"/>
        </w:trPr>
        <w:tc>
          <w:tcPr>
            <w:tcW w:w="988" w:type="dxa"/>
            <w:vAlign w:val="center"/>
          </w:tcPr>
          <w:p w14:paraId="3FE21BE6"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V</w:t>
            </w:r>
          </w:p>
        </w:tc>
        <w:tc>
          <w:tcPr>
            <w:tcW w:w="2409" w:type="dxa"/>
            <w:vAlign w:val="center"/>
          </w:tcPr>
          <w:p w14:paraId="6055138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3 </w:t>
            </w:r>
          </w:p>
          <w:p w14:paraId="3ADA2A9C"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4 </w:t>
            </w:r>
          </w:p>
          <w:p w14:paraId="5EA167FB"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1 </w:t>
            </w:r>
          </w:p>
          <w:p w14:paraId="711EE2B2"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2 </w:t>
            </w:r>
          </w:p>
        </w:tc>
        <w:tc>
          <w:tcPr>
            <w:tcW w:w="1701" w:type="dxa"/>
            <w:vAlign w:val="center"/>
          </w:tcPr>
          <w:p w14:paraId="48EBB0B0"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1300</w:t>
            </w:r>
          </w:p>
        </w:tc>
        <w:tc>
          <w:tcPr>
            <w:tcW w:w="1985" w:type="dxa"/>
            <w:vAlign w:val="center"/>
          </w:tcPr>
          <w:p w14:paraId="14E62AAE"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1100</w:t>
            </w:r>
          </w:p>
        </w:tc>
        <w:tc>
          <w:tcPr>
            <w:tcW w:w="1979" w:type="dxa"/>
            <w:vAlign w:val="center"/>
          </w:tcPr>
          <w:p w14:paraId="5D000769"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bookmarkEnd w:id="11"/>
      <w:tr w:rsidR="00300B21" w:rsidRPr="00300B21" w14:paraId="0E2BE931" w14:textId="77777777" w:rsidTr="009657B1">
        <w:trPr>
          <w:trHeight w:val="708"/>
          <w:jc w:val="center"/>
        </w:trPr>
        <w:tc>
          <w:tcPr>
            <w:tcW w:w="9062" w:type="dxa"/>
            <w:gridSpan w:val="5"/>
            <w:vAlign w:val="center"/>
          </w:tcPr>
          <w:p w14:paraId="79E846EB"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Wielkości dopuszczalne emisji tlenków azotu** z emitora E-1</w:t>
            </w:r>
          </w:p>
          <w:p w14:paraId="5EF59397"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[mg/m</w:t>
            </w:r>
            <w:r w:rsidRPr="00300B21">
              <w:rPr>
                <w:rFonts w:eastAsia="Times New Roman" w:cs="Arial"/>
                <w:b/>
                <w:sz w:val="20"/>
                <w:szCs w:val="20"/>
                <w:vertAlign w:val="superscript"/>
                <w:lang w:eastAsia="pl-PL"/>
              </w:rPr>
              <w:t>3</w:t>
            </w:r>
            <w:r w:rsidRPr="00300B21">
              <w:rPr>
                <w:rFonts w:eastAsia="Times New Roman" w:cs="Arial"/>
                <w:b/>
                <w:sz w:val="20"/>
                <w:szCs w:val="20"/>
                <w:vertAlign w:val="subscript"/>
                <w:lang w:eastAsia="pl-PL"/>
              </w:rPr>
              <w:t>u</w:t>
            </w:r>
            <w:r w:rsidRPr="00300B21">
              <w:rPr>
                <w:rFonts w:eastAsia="Times New Roman" w:cs="Arial"/>
                <w:b/>
                <w:sz w:val="20"/>
                <w:szCs w:val="20"/>
                <w:lang w:eastAsia="pl-PL"/>
              </w:rPr>
              <w:t>] *</w:t>
            </w:r>
          </w:p>
        </w:tc>
      </w:tr>
      <w:tr w:rsidR="00300B21" w:rsidRPr="00300B21" w14:paraId="3B4F2B51" w14:textId="77777777" w:rsidTr="009657B1">
        <w:trPr>
          <w:trHeight w:val="353"/>
          <w:jc w:val="center"/>
        </w:trPr>
        <w:tc>
          <w:tcPr>
            <w:tcW w:w="988" w:type="dxa"/>
            <w:vAlign w:val="center"/>
          </w:tcPr>
          <w:p w14:paraId="459DAE67"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b/>
                <w:sz w:val="20"/>
                <w:szCs w:val="20"/>
                <w:lang w:eastAsia="pl-PL"/>
              </w:rPr>
              <w:t>Wariant pracy</w:t>
            </w:r>
          </w:p>
        </w:tc>
        <w:tc>
          <w:tcPr>
            <w:tcW w:w="2409" w:type="dxa"/>
            <w:vAlign w:val="center"/>
          </w:tcPr>
          <w:p w14:paraId="4D3888B3"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b/>
                <w:sz w:val="20"/>
                <w:szCs w:val="20"/>
                <w:lang w:eastAsia="pl-PL"/>
              </w:rPr>
              <w:t>Źródła emisji</w:t>
            </w:r>
          </w:p>
        </w:tc>
        <w:tc>
          <w:tcPr>
            <w:tcW w:w="1701" w:type="dxa"/>
            <w:vAlign w:val="center"/>
          </w:tcPr>
          <w:p w14:paraId="0CE1085B"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31.12.2024r.</w:t>
            </w:r>
          </w:p>
        </w:tc>
        <w:tc>
          <w:tcPr>
            <w:tcW w:w="1985" w:type="dxa"/>
            <w:vAlign w:val="center"/>
          </w:tcPr>
          <w:p w14:paraId="300A4FEB" w14:textId="77777777" w:rsidR="00300B21" w:rsidRPr="00300B21" w:rsidRDefault="00300B21" w:rsidP="00300B21">
            <w:pPr>
              <w:spacing w:after="0" w:line="276" w:lineRule="auto"/>
              <w:ind w:left="170" w:hanging="170"/>
              <w:jc w:val="center"/>
              <w:rPr>
                <w:rFonts w:eastAsia="Times New Roman" w:cs="Arial"/>
                <w:b/>
                <w:bCs/>
                <w:sz w:val="20"/>
                <w:szCs w:val="20"/>
                <w:lang w:eastAsia="pl-PL"/>
              </w:rPr>
            </w:pPr>
            <w:r w:rsidRPr="00300B21">
              <w:rPr>
                <w:rFonts w:eastAsia="Times New Roman" w:cs="Arial"/>
                <w:b/>
                <w:bCs/>
                <w:sz w:val="20"/>
                <w:szCs w:val="20"/>
                <w:lang w:eastAsia="pl-PL"/>
              </w:rPr>
              <w:t>od 1.01.2025r.</w:t>
            </w:r>
          </w:p>
          <w:p w14:paraId="16A8C171"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 2029r.</w:t>
            </w:r>
          </w:p>
        </w:tc>
        <w:tc>
          <w:tcPr>
            <w:tcW w:w="1979" w:type="dxa"/>
            <w:vAlign w:val="center"/>
          </w:tcPr>
          <w:p w14:paraId="6311C213"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 xml:space="preserve">od 1.01.2030r.    </w:t>
            </w:r>
          </w:p>
        </w:tc>
      </w:tr>
      <w:tr w:rsidR="00300B21" w:rsidRPr="00300B21" w14:paraId="4F1483DD" w14:textId="77777777" w:rsidTr="009657B1">
        <w:trPr>
          <w:trHeight w:val="378"/>
          <w:jc w:val="center"/>
        </w:trPr>
        <w:tc>
          <w:tcPr>
            <w:tcW w:w="988" w:type="dxa"/>
            <w:vAlign w:val="center"/>
          </w:tcPr>
          <w:p w14:paraId="673DA927"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w:t>
            </w:r>
          </w:p>
        </w:tc>
        <w:tc>
          <w:tcPr>
            <w:tcW w:w="2409" w:type="dxa"/>
            <w:vAlign w:val="center"/>
          </w:tcPr>
          <w:p w14:paraId="438F1822"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3 lub nr 4</w:t>
            </w:r>
          </w:p>
        </w:tc>
        <w:tc>
          <w:tcPr>
            <w:tcW w:w="1701" w:type="dxa"/>
            <w:vAlign w:val="center"/>
          </w:tcPr>
          <w:p w14:paraId="639D9775"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85" w:type="dxa"/>
            <w:vAlign w:val="center"/>
          </w:tcPr>
          <w:p w14:paraId="2FC84BCE"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79" w:type="dxa"/>
            <w:vAlign w:val="center"/>
          </w:tcPr>
          <w:p w14:paraId="3210F1AF"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485CD7C0" w14:textId="77777777" w:rsidTr="009657B1">
        <w:trPr>
          <w:trHeight w:val="223"/>
          <w:jc w:val="center"/>
        </w:trPr>
        <w:tc>
          <w:tcPr>
            <w:tcW w:w="988" w:type="dxa"/>
            <w:vAlign w:val="center"/>
          </w:tcPr>
          <w:p w14:paraId="6113A573"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w:t>
            </w:r>
          </w:p>
        </w:tc>
        <w:tc>
          <w:tcPr>
            <w:tcW w:w="2409" w:type="dxa"/>
            <w:vAlign w:val="center"/>
          </w:tcPr>
          <w:p w14:paraId="49BF29C2"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1 lub nr 2</w:t>
            </w:r>
          </w:p>
        </w:tc>
        <w:tc>
          <w:tcPr>
            <w:tcW w:w="1701" w:type="dxa"/>
            <w:vAlign w:val="center"/>
          </w:tcPr>
          <w:p w14:paraId="45B1D06B"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85" w:type="dxa"/>
            <w:vAlign w:val="center"/>
          </w:tcPr>
          <w:p w14:paraId="519563A6"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79" w:type="dxa"/>
            <w:vAlign w:val="center"/>
          </w:tcPr>
          <w:p w14:paraId="6B1CBBC8"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14F1DBFD" w14:textId="77777777" w:rsidTr="009657B1">
        <w:trPr>
          <w:trHeight w:val="425"/>
          <w:jc w:val="center"/>
        </w:trPr>
        <w:tc>
          <w:tcPr>
            <w:tcW w:w="988" w:type="dxa"/>
            <w:vAlign w:val="center"/>
          </w:tcPr>
          <w:p w14:paraId="2CCDB066"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III</w:t>
            </w:r>
          </w:p>
        </w:tc>
        <w:tc>
          <w:tcPr>
            <w:tcW w:w="2409" w:type="dxa"/>
            <w:vAlign w:val="center"/>
          </w:tcPr>
          <w:p w14:paraId="69F5161D"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w:t>
            </w:r>
          </w:p>
          <w:p w14:paraId="7A5E474D"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4</w:t>
            </w:r>
          </w:p>
        </w:tc>
        <w:tc>
          <w:tcPr>
            <w:tcW w:w="1701" w:type="dxa"/>
            <w:vAlign w:val="center"/>
          </w:tcPr>
          <w:p w14:paraId="0DE23CFA"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85" w:type="dxa"/>
            <w:vAlign w:val="center"/>
          </w:tcPr>
          <w:p w14:paraId="3B49FACB"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79" w:type="dxa"/>
            <w:vAlign w:val="center"/>
          </w:tcPr>
          <w:p w14:paraId="20270B86"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2D40A463" w14:textId="77777777" w:rsidTr="009657B1">
        <w:trPr>
          <w:trHeight w:val="403"/>
          <w:jc w:val="center"/>
        </w:trPr>
        <w:tc>
          <w:tcPr>
            <w:tcW w:w="988" w:type="dxa"/>
            <w:vAlign w:val="center"/>
          </w:tcPr>
          <w:p w14:paraId="1D913741"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IV</w:t>
            </w:r>
          </w:p>
        </w:tc>
        <w:tc>
          <w:tcPr>
            <w:tcW w:w="2409" w:type="dxa"/>
            <w:vAlign w:val="center"/>
          </w:tcPr>
          <w:p w14:paraId="670170E2"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 lub nr 4</w:t>
            </w:r>
          </w:p>
          <w:p w14:paraId="3D5477C0"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1x WR -25 nr 1 lub nr 2 </w:t>
            </w:r>
          </w:p>
        </w:tc>
        <w:tc>
          <w:tcPr>
            <w:tcW w:w="1701" w:type="dxa"/>
            <w:vAlign w:val="center"/>
          </w:tcPr>
          <w:p w14:paraId="6C82DEEF"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85" w:type="dxa"/>
            <w:vAlign w:val="center"/>
          </w:tcPr>
          <w:p w14:paraId="73AF5D06"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79" w:type="dxa"/>
            <w:vAlign w:val="center"/>
          </w:tcPr>
          <w:p w14:paraId="2990A618"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tr w:rsidR="00300B21" w:rsidRPr="00300B21" w14:paraId="16A1EFD3" w14:textId="77777777" w:rsidTr="009657B1">
        <w:trPr>
          <w:trHeight w:val="834"/>
          <w:jc w:val="center"/>
        </w:trPr>
        <w:tc>
          <w:tcPr>
            <w:tcW w:w="988" w:type="dxa"/>
            <w:vAlign w:val="center"/>
          </w:tcPr>
          <w:p w14:paraId="23EF3040"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V</w:t>
            </w:r>
          </w:p>
        </w:tc>
        <w:tc>
          <w:tcPr>
            <w:tcW w:w="2409" w:type="dxa"/>
            <w:vAlign w:val="center"/>
          </w:tcPr>
          <w:p w14:paraId="2A1AC943"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3 </w:t>
            </w:r>
          </w:p>
          <w:p w14:paraId="60A7EA27"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4 </w:t>
            </w:r>
          </w:p>
          <w:p w14:paraId="24CEB9B4"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1 </w:t>
            </w:r>
          </w:p>
          <w:p w14:paraId="29B6F892"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2 </w:t>
            </w:r>
          </w:p>
        </w:tc>
        <w:tc>
          <w:tcPr>
            <w:tcW w:w="1701" w:type="dxa"/>
            <w:vAlign w:val="center"/>
          </w:tcPr>
          <w:p w14:paraId="6B6ACC22"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85" w:type="dxa"/>
            <w:vAlign w:val="center"/>
          </w:tcPr>
          <w:p w14:paraId="7B261F0C"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400</w:t>
            </w:r>
          </w:p>
        </w:tc>
        <w:tc>
          <w:tcPr>
            <w:tcW w:w="1979" w:type="dxa"/>
            <w:vAlign w:val="center"/>
          </w:tcPr>
          <w:p w14:paraId="00820261"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400</w:t>
            </w:r>
          </w:p>
        </w:tc>
      </w:tr>
      <w:bookmarkEnd w:id="12"/>
      <w:tr w:rsidR="00300B21" w:rsidRPr="00300B21" w14:paraId="0F376EB6" w14:textId="77777777" w:rsidTr="009657B1">
        <w:trPr>
          <w:trHeight w:val="231"/>
          <w:jc w:val="center"/>
        </w:trPr>
        <w:tc>
          <w:tcPr>
            <w:tcW w:w="9062" w:type="dxa"/>
            <w:gridSpan w:val="5"/>
            <w:vAlign w:val="center"/>
          </w:tcPr>
          <w:p w14:paraId="5D7A280D"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Wielkości dopuszczalne emisji pyłu z emitora E-1</w:t>
            </w:r>
          </w:p>
          <w:p w14:paraId="325F5B1E"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[mg/m</w:t>
            </w:r>
            <w:r w:rsidRPr="00300B21">
              <w:rPr>
                <w:rFonts w:eastAsia="Times New Roman" w:cs="Arial"/>
                <w:b/>
                <w:sz w:val="20"/>
                <w:szCs w:val="20"/>
                <w:vertAlign w:val="superscript"/>
                <w:lang w:eastAsia="pl-PL"/>
              </w:rPr>
              <w:t>3</w:t>
            </w:r>
            <w:r w:rsidRPr="00300B21">
              <w:rPr>
                <w:rFonts w:eastAsia="Times New Roman" w:cs="Arial"/>
                <w:b/>
                <w:sz w:val="20"/>
                <w:szCs w:val="20"/>
                <w:vertAlign w:val="subscript"/>
                <w:lang w:eastAsia="pl-PL"/>
              </w:rPr>
              <w:t>u</w:t>
            </w:r>
            <w:r w:rsidRPr="00300B21">
              <w:rPr>
                <w:rFonts w:eastAsia="Times New Roman" w:cs="Arial"/>
                <w:b/>
                <w:sz w:val="20"/>
                <w:szCs w:val="20"/>
                <w:lang w:eastAsia="pl-PL"/>
              </w:rPr>
              <w:t>] *</w:t>
            </w:r>
          </w:p>
        </w:tc>
      </w:tr>
      <w:tr w:rsidR="00300B21" w:rsidRPr="00300B21" w14:paraId="1AB0D4E9" w14:textId="77777777" w:rsidTr="009657B1">
        <w:trPr>
          <w:trHeight w:val="412"/>
          <w:jc w:val="center"/>
        </w:trPr>
        <w:tc>
          <w:tcPr>
            <w:tcW w:w="988" w:type="dxa"/>
            <w:vAlign w:val="center"/>
          </w:tcPr>
          <w:p w14:paraId="5C9EE34E"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b/>
                <w:sz w:val="20"/>
                <w:szCs w:val="20"/>
                <w:lang w:eastAsia="pl-PL"/>
              </w:rPr>
              <w:t>Wariant pracy</w:t>
            </w:r>
          </w:p>
        </w:tc>
        <w:tc>
          <w:tcPr>
            <w:tcW w:w="2409" w:type="dxa"/>
            <w:vAlign w:val="center"/>
          </w:tcPr>
          <w:p w14:paraId="56830119"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b/>
                <w:sz w:val="20"/>
                <w:szCs w:val="20"/>
                <w:lang w:eastAsia="pl-PL"/>
              </w:rPr>
              <w:t>Źródła emisji</w:t>
            </w:r>
          </w:p>
        </w:tc>
        <w:tc>
          <w:tcPr>
            <w:tcW w:w="1701" w:type="dxa"/>
            <w:vAlign w:val="center"/>
          </w:tcPr>
          <w:p w14:paraId="7ACE0D25"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31.12.2024r.</w:t>
            </w:r>
          </w:p>
        </w:tc>
        <w:tc>
          <w:tcPr>
            <w:tcW w:w="1985" w:type="dxa"/>
            <w:vAlign w:val="center"/>
          </w:tcPr>
          <w:p w14:paraId="4DDB4851" w14:textId="77777777" w:rsidR="00300B21" w:rsidRPr="00300B21" w:rsidRDefault="00300B21" w:rsidP="00300B21">
            <w:pPr>
              <w:spacing w:after="0" w:line="276" w:lineRule="auto"/>
              <w:ind w:left="170" w:hanging="170"/>
              <w:jc w:val="center"/>
              <w:rPr>
                <w:rFonts w:eastAsia="Times New Roman" w:cs="Arial"/>
                <w:b/>
                <w:bCs/>
                <w:sz w:val="20"/>
                <w:szCs w:val="20"/>
                <w:lang w:eastAsia="pl-PL"/>
              </w:rPr>
            </w:pPr>
            <w:r w:rsidRPr="00300B21">
              <w:rPr>
                <w:rFonts w:eastAsia="Times New Roman" w:cs="Arial"/>
                <w:b/>
                <w:bCs/>
                <w:sz w:val="20"/>
                <w:szCs w:val="20"/>
                <w:lang w:eastAsia="pl-PL"/>
              </w:rPr>
              <w:t>od 1.01.2025r.</w:t>
            </w:r>
          </w:p>
          <w:p w14:paraId="70721946"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do 31.12. 2029r.</w:t>
            </w:r>
          </w:p>
        </w:tc>
        <w:tc>
          <w:tcPr>
            <w:tcW w:w="1979" w:type="dxa"/>
            <w:vAlign w:val="center"/>
          </w:tcPr>
          <w:p w14:paraId="64408811" w14:textId="77777777" w:rsidR="00300B21" w:rsidRPr="00300B21" w:rsidRDefault="00300B21" w:rsidP="00300B21">
            <w:pPr>
              <w:spacing w:after="0" w:line="276" w:lineRule="auto"/>
              <w:jc w:val="center"/>
              <w:rPr>
                <w:rFonts w:eastAsia="Times New Roman" w:cs="Arial"/>
                <w:b/>
                <w:bCs/>
                <w:sz w:val="20"/>
                <w:szCs w:val="20"/>
                <w:lang w:eastAsia="pl-PL"/>
              </w:rPr>
            </w:pPr>
            <w:r w:rsidRPr="00300B21">
              <w:rPr>
                <w:rFonts w:eastAsia="Times New Roman" w:cs="Arial"/>
                <w:b/>
                <w:bCs/>
                <w:sz w:val="20"/>
                <w:szCs w:val="20"/>
                <w:lang w:eastAsia="pl-PL"/>
              </w:rPr>
              <w:t>od 1.01.2030r.</w:t>
            </w:r>
          </w:p>
        </w:tc>
      </w:tr>
      <w:tr w:rsidR="00300B21" w:rsidRPr="00300B21" w14:paraId="620374D8" w14:textId="77777777" w:rsidTr="009657B1">
        <w:trPr>
          <w:trHeight w:val="221"/>
          <w:jc w:val="center"/>
        </w:trPr>
        <w:tc>
          <w:tcPr>
            <w:tcW w:w="988" w:type="dxa"/>
            <w:vAlign w:val="center"/>
          </w:tcPr>
          <w:p w14:paraId="0CE4B53B"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w:t>
            </w:r>
          </w:p>
        </w:tc>
        <w:tc>
          <w:tcPr>
            <w:tcW w:w="2409" w:type="dxa"/>
            <w:vAlign w:val="center"/>
          </w:tcPr>
          <w:p w14:paraId="3D094FF5"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3 lub nr 4</w:t>
            </w:r>
          </w:p>
        </w:tc>
        <w:tc>
          <w:tcPr>
            <w:tcW w:w="1701" w:type="dxa"/>
            <w:vAlign w:val="center"/>
          </w:tcPr>
          <w:p w14:paraId="294D3456"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85" w:type="dxa"/>
            <w:vAlign w:val="center"/>
          </w:tcPr>
          <w:p w14:paraId="11DD81EA"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79" w:type="dxa"/>
            <w:vAlign w:val="center"/>
          </w:tcPr>
          <w:p w14:paraId="79CDAA19"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30</w:t>
            </w:r>
          </w:p>
        </w:tc>
      </w:tr>
      <w:tr w:rsidR="00300B21" w:rsidRPr="00300B21" w14:paraId="6714A1B7" w14:textId="77777777" w:rsidTr="009657B1">
        <w:trPr>
          <w:trHeight w:val="345"/>
          <w:jc w:val="center"/>
        </w:trPr>
        <w:tc>
          <w:tcPr>
            <w:tcW w:w="988" w:type="dxa"/>
            <w:vAlign w:val="center"/>
          </w:tcPr>
          <w:p w14:paraId="39A674BC"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w:t>
            </w:r>
          </w:p>
        </w:tc>
        <w:tc>
          <w:tcPr>
            <w:tcW w:w="2409" w:type="dxa"/>
            <w:vAlign w:val="center"/>
          </w:tcPr>
          <w:p w14:paraId="41D92A36" w14:textId="77777777" w:rsidR="00300B21" w:rsidRPr="00300B21" w:rsidRDefault="00300B21" w:rsidP="00300B21">
            <w:pPr>
              <w:spacing w:after="0" w:line="276" w:lineRule="auto"/>
              <w:ind w:right="34"/>
              <w:jc w:val="both"/>
              <w:rPr>
                <w:rFonts w:eastAsia="Times New Roman" w:cs="Arial"/>
                <w:sz w:val="20"/>
                <w:szCs w:val="20"/>
                <w:lang w:eastAsia="pl-PL"/>
              </w:rPr>
            </w:pPr>
            <w:r w:rsidRPr="00300B21">
              <w:rPr>
                <w:rFonts w:eastAsia="Times New Roman" w:cs="Arial"/>
                <w:sz w:val="20"/>
                <w:szCs w:val="20"/>
                <w:lang w:eastAsia="pl-PL"/>
              </w:rPr>
              <w:t>1 x WR-25 nr 1 lub nr 2</w:t>
            </w:r>
          </w:p>
        </w:tc>
        <w:tc>
          <w:tcPr>
            <w:tcW w:w="1701" w:type="dxa"/>
            <w:vAlign w:val="center"/>
          </w:tcPr>
          <w:p w14:paraId="43353242"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85" w:type="dxa"/>
            <w:vAlign w:val="center"/>
          </w:tcPr>
          <w:p w14:paraId="6AD5E33E"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79" w:type="dxa"/>
            <w:vAlign w:val="center"/>
          </w:tcPr>
          <w:p w14:paraId="2A7BB67D"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30</w:t>
            </w:r>
          </w:p>
        </w:tc>
      </w:tr>
      <w:tr w:rsidR="00300B21" w:rsidRPr="00300B21" w14:paraId="759F91A6" w14:textId="77777777" w:rsidTr="009657B1">
        <w:trPr>
          <w:trHeight w:val="351"/>
          <w:jc w:val="center"/>
        </w:trPr>
        <w:tc>
          <w:tcPr>
            <w:tcW w:w="988" w:type="dxa"/>
            <w:vAlign w:val="center"/>
          </w:tcPr>
          <w:p w14:paraId="1D8CCE30"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III</w:t>
            </w:r>
          </w:p>
        </w:tc>
        <w:tc>
          <w:tcPr>
            <w:tcW w:w="2409" w:type="dxa"/>
            <w:vAlign w:val="center"/>
          </w:tcPr>
          <w:p w14:paraId="3DCEBFB6"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w:t>
            </w:r>
          </w:p>
          <w:p w14:paraId="3F9D6C67"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4</w:t>
            </w:r>
          </w:p>
        </w:tc>
        <w:tc>
          <w:tcPr>
            <w:tcW w:w="1701" w:type="dxa"/>
            <w:vAlign w:val="center"/>
          </w:tcPr>
          <w:p w14:paraId="1554899B"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85" w:type="dxa"/>
            <w:vAlign w:val="center"/>
          </w:tcPr>
          <w:p w14:paraId="672FBF25"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79" w:type="dxa"/>
            <w:vAlign w:val="center"/>
          </w:tcPr>
          <w:p w14:paraId="2DC4E55B"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30</w:t>
            </w:r>
          </w:p>
        </w:tc>
      </w:tr>
      <w:tr w:rsidR="00300B21" w:rsidRPr="00300B21" w14:paraId="4E04062C" w14:textId="77777777" w:rsidTr="009657B1">
        <w:trPr>
          <w:trHeight w:val="343"/>
          <w:jc w:val="center"/>
        </w:trPr>
        <w:tc>
          <w:tcPr>
            <w:tcW w:w="988" w:type="dxa"/>
            <w:vAlign w:val="center"/>
          </w:tcPr>
          <w:p w14:paraId="05A372FC"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IV</w:t>
            </w:r>
          </w:p>
        </w:tc>
        <w:tc>
          <w:tcPr>
            <w:tcW w:w="2409" w:type="dxa"/>
            <w:vAlign w:val="center"/>
          </w:tcPr>
          <w:p w14:paraId="6A7EF3C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 x WR-25 nr 3 lub nr 4</w:t>
            </w:r>
          </w:p>
          <w:p w14:paraId="235A1486"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1x WR -25 nr 1 lub nr 2 </w:t>
            </w:r>
          </w:p>
        </w:tc>
        <w:tc>
          <w:tcPr>
            <w:tcW w:w="1701" w:type="dxa"/>
            <w:vAlign w:val="center"/>
          </w:tcPr>
          <w:p w14:paraId="51D21140" w14:textId="77777777" w:rsidR="00300B21" w:rsidRPr="00300B21" w:rsidRDefault="00300B21" w:rsidP="00300B21">
            <w:pPr>
              <w:spacing w:after="0" w:line="276" w:lineRule="auto"/>
              <w:ind w:left="170" w:hanging="170"/>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85" w:type="dxa"/>
            <w:vAlign w:val="center"/>
          </w:tcPr>
          <w:p w14:paraId="02ECA36A"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79" w:type="dxa"/>
            <w:vAlign w:val="center"/>
          </w:tcPr>
          <w:p w14:paraId="4B45C0D8"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30</w:t>
            </w:r>
          </w:p>
        </w:tc>
      </w:tr>
      <w:tr w:rsidR="00300B21" w:rsidRPr="00300B21" w14:paraId="4701AA81" w14:textId="77777777" w:rsidTr="009657B1">
        <w:trPr>
          <w:trHeight w:val="760"/>
          <w:jc w:val="center"/>
        </w:trPr>
        <w:tc>
          <w:tcPr>
            <w:tcW w:w="988" w:type="dxa"/>
            <w:vAlign w:val="center"/>
          </w:tcPr>
          <w:p w14:paraId="0B6D9F74"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V</w:t>
            </w:r>
          </w:p>
        </w:tc>
        <w:tc>
          <w:tcPr>
            <w:tcW w:w="2409" w:type="dxa"/>
            <w:vAlign w:val="center"/>
          </w:tcPr>
          <w:p w14:paraId="078AD3F9"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3 </w:t>
            </w:r>
          </w:p>
          <w:p w14:paraId="73F2BF16"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4 </w:t>
            </w:r>
          </w:p>
          <w:p w14:paraId="4299A1B5"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1 </w:t>
            </w:r>
          </w:p>
          <w:p w14:paraId="1ADD7A3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 xml:space="preserve">1 x WR-25 nr 2 </w:t>
            </w:r>
          </w:p>
        </w:tc>
        <w:tc>
          <w:tcPr>
            <w:tcW w:w="1701" w:type="dxa"/>
            <w:vAlign w:val="center"/>
          </w:tcPr>
          <w:p w14:paraId="3DA570AF"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85" w:type="dxa"/>
            <w:vAlign w:val="center"/>
          </w:tcPr>
          <w:p w14:paraId="0EE0BCF9" w14:textId="77777777" w:rsidR="00300B21" w:rsidRPr="00300B21" w:rsidRDefault="00300B21" w:rsidP="00300B21">
            <w:pPr>
              <w:spacing w:after="0" w:line="276" w:lineRule="auto"/>
              <w:jc w:val="center"/>
              <w:rPr>
                <w:rFonts w:eastAsia="Times New Roman" w:cs="Arial"/>
                <w:bCs/>
                <w:sz w:val="20"/>
                <w:szCs w:val="20"/>
                <w:lang w:eastAsia="pl-PL"/>
              </w:rPr>
            </w:pPr>
            <w:r w:rsidRPr="00300B21">
              <w:rPr>
                <w:rFonts w:eastAsia="Times New Roman" w:cs="Arial"/>
                <w:bCs/>
                <w:sz w:val="20"/>
                <w:szCs w:val="20"/>
                <w:lang w:eastAsia="pl-PL"/>
              </w:rPr>
              <w:t>100</w:t>
            </w:r>
          </w:p>
        </w:tc>
        <w:tc>
          <w:tcPr>
            <w:tcW w:w="1979" w:type="dxa"/>
            <w:vAlign w:val="center"/>
          </w:tcPr>
          <w:p w14:paraId="5EBE564D" w14:textId="77777777" w:rsidR="00300B21" w:rsidRPr="00300B21" w:rsidRDefault="00300B21" w:rsidP="00300B21">
            <w:pPr>
              <w:spacing w:after="0" w:line="276" w:lineRule="auto"/>
              <w:ind w:left="179" w:hanging="141"/>
              <w:jc w:val="center"/>
              <w:rPr>
                <w:rFonts w:eastAsia="Times New Roman" w:cs="Arial"/>
                <w:bCs/>
                <w:sz w:val="20"/>
                <w:szCs w:val="20"/>
                <w:lang w:eastAsia="pl-PL"/>
              </w:rPr>
            </w:pPr>
            <w:r w:rsidRPr="00300B21">
              <w:rPr>
                <w:rFonts w:eastAsia="Times New Roman" w:cs="Arial"/>
                <w:bCs/>
                <w:sz w:val="20"/>
                <w:szCs w:val="20"/>
                <w:lang w:eastAsia="pl-PL"/>
              </w:rPr>
              <w:t>30</w:t>
            </w:r>
          </w:p>
        </w:tc>
      </w:tr>
    </w:tbl>
    <w:p w14:paraId="25F6EB3C" w14:textId="77777777" w:rsidR="00300B21" w:rsidRPr="00300B21" w:rsidRDefault="00300B21" w:rsidP="00300B21">
      <w:pPr>
        <w:spacing w:after="0" w:line="276" w:lineRule="auto"/>
        <w:ind w:left="567" w:hanging="141"/>
        <w:jc w:val="both"/>
        <w:rPr>
          <w:rFonts w:eastAsia="Times New Roman" w:cs="Arial"/>
          <w:sz w:val="16"/>
          <w:szCs w:val="16"/>
          <w:lang w:eastAsia="pl-PL"/>
        </w:rPr>
      </w:pPr>
      <w:r w:rsidRPr="00300B21">
        <w:rPr>
          <w:rFonts w:eastAsia="Times New Roman" w:cs="Arial"/>
          <w:sz w:val="16"/>
          <w:szCs w:val="16"/>
          <w:lang w:eastAsia="pl-PL"/>
        </w:rPr>
        <w:t xml:space="preserve">*dopuszczalna wielkość emisji przy zawartości 6% tlenu w gazach odlotowych w stanie suchym w temperaturze 273K i ciśnieniu 101,3 </w:t>
      </w:r>
      <w:proofErr w:type="spellStart"/>
      <w:r w:rsidRPr="00300B21">
        <w:rPr>
          <w:rFonts w:eastAsia="Times New Roman" w:cs="Arial"/>
          <w:sz w:val="16"/>
          <w:szCs w:val="16"/>
          <w:lang w:eastAsia="pl-PL"/>
        </w:rPr>
        <w:t>kPa</w:t>
      </w:r>
      <w:proofErr w:type="spellEnd"/>
      <w:r w:rsidRPr="00300B21">
        <w:rPr>
          <w:rFonts w:eastAsia="Times New Roman" w:cs="Arial"/>
          <w:sz w:val="16"/>
          <w:szCs w:val="16"/>
          <w:lang w:eastAsia="pl-PL"/>
        </w:rPr>
        <w:t xml:space="preserve"> gazu suchego</w:t>
      </w:r>
    </w:p>
    <w:p w14:paraId="0CAB2482" w14:textId="77777777" w:rsidR="00300B21" w:rsidRPr="00300B21" w:rsidRDefault="00300B21" w:rsidP="00300B21">
      <w:pPr>
        <w:spacing w:after="0" w:line="276" w:lineRule="auto"/>
        <w:ind w:left="567" w:hanging="283"/>
        <w:jc w:val="both"/>
        <w:rPr>
          <w:rFonts w:eastAsia="Times New Roman" w:cs="Arial"/>
          <w:sz w:val="16"/>
          <w:szCs w:val="16"/>
          <w:lang w:eastAsia="pl-PL"/>
        </w:rPr>
      </w:pPr>
      <w:r w:rsidRPr="00300B21">
        <w:rPr>
          <w:rFonts w:eastAsia="Times New Roman" w:cs="Arial"/>
          <w:sz w:val="16"/>
          <w:szCs w:val="16"/>
          <w:lang w:eastAsia="pl-PL"/>
        </w:rPr>
        <w:t>**  - tlenki azotu -  tlenek azotu i dwutlenek azotu w przeliczeniu na dwutlenek azotu</w:t>
      </w:r>
      <w:r w:rsidRPr="00300B21">
        <w:rPr>
          <w:rFonts w:eastAsia="Times New Roman" w:cs="Arial"/>
          <w:szCs w:val="24"/>
          <w:lang w:eastAsia="pl-PL"/>
        </w:rPr>
        <w:t>”</w:t>
      </w:r>
    </w:p>
    <w:p w14:paraId="1CA43C30" w14:textId="77777777" w:rsidR="00300B21" w:rsidRPr="00300B21" w:rsidRDefault="00300B21" w:rsidP="00300B21">
      <w:pPr>
        <w:keepNext/>
        <w:spacing w:before="240" w:after="0" w:line="276" w:lineRule="auto"/>
        <w:ind w:left="567"/>
        <w:jc w:val="both"/>
        <w:outlineLvl w:val="2"/>
        <w:rPr>
          <w:rFonts w:eastAsia="Calibri" w:cs="Times New Roman"/>
          <w:szCs w:val="24"/>
          <w:lang w:val="x-none" w:eastAsia="x-none"/>
        </w:rPr>
      </w:pPr>
      <w:r w:rsidRPr="00300B21">
        <w:rPr>
          <w:rFonts w:eastAsia="Calibri" w:cs="Arial"/>
          <w:b/>
          <w:sz w:val="26"/>
          <w:szCs w:val="20"/>
          <w:lang w:val="x-none" w:eastAsia="x-none"/>
        </w:rPr>
        <w:t>I.3.</w:t>
      </w:r>
      <w:r w:rsidRPr="00300B21">
        <w:rPr>
          <w:rFonts w:eastAsia="Calibri" w:cs="Arial"/>
          <w:bCs/>
          <w:sz w:val="26"/>
          <w:szCs w:val="20"/>
          <w:lang w:val="x-none" w:eastAsia="x-none"/>
        </w:rPr>
        <w:t xml:space="preserve"> </w:t>
      </w:r>
      <w:r w:rsidRPr="00300B21">
        <w:rPr>
          <w:rFonts w:eastAsia="Calibri" w:cs="Times New Roman"/>
          <w:szCs w:val="24"/>
          <w:lang w:val="x-none" w:eastAsia="x-none"/>
        </w:rPr>
        <w:t>Punkt II.2 pozwolenia otrzymuje nowe brzmienie:</w:t>
      </w:r>
    </w:p>
    <w:p w14:paraId="63A5B050" w14:textId="77777777" w:rsidR="00300B21" w:rsidRPr="00300B21" w:rsidRDefault="00300B21" w:rsidP="00300B21">
      <w:pPr>
        <w:spacing w:after="0" w:line="276" w:lineRule="auto"/>
        <w:jc w:val="both"/>
        <w:rPr>
          <w:rFonts w:eastAsia="Times New Roman" w:cs="Arial"/>
          <w:bCs/>
          <w:szCs w:val="24"/>
          <w:lang w:eastAsia="pl-PL"/>
        </w:rPr>
      </w:pPr>
      <w:r w:rsidRPr="00300B21">
        <w:rPr>
          <w:rFonts w:eastAsia="Calibri" w:cs="Arial"/>
          <w:bCs/>
          <w:szCs w:val="24"/>
          <w:lang w:eastAsia="pl-PL"/>
        </w:rPr>
        <w:t>„</w:t>
      </w:r>
      <w:r w:rsidRPr="00300B21">
        <w:rPr>
          <w:rFonts w:eastAsia="Times New Roman" w:cs="Arial"/>
          <w:b/>
          <w:szCs w:val="24"/>
          <w:lang w:eastAsia="pl-PL"/>
        </w:rPr>
        <w:t xml:space="preserve">II.2. </w:t>
      </w:r>
      <w:r w:rsidRPr="00300B21">
        <w:rPr>
          <w:rFonts w:eastAsia="Times New Roman" w:cs="Arial"/>
          <w:bCs/>
          <w:szCs w:val="24"/>
          <w:lang w:eastAsia="pl-PL"/>
        </w:rPr>
        <w:t xml:space="preserve">Maksymalną dopuszczalną roczną wielkość emisji gazów i pyłów z instalacji. </w:t>
      </w:r>
    </w:p>
    <w:p w14:paraId="6669D3B6" w14:textId="77777777" w:rsidR="00300B21" w:rsidRPr="00300B21" w:rsidRDefault="00300B21" w:rsidP="00300B21">
      <w:pPr>
        <w:spacing w:before="120" w:after="0" w:line="276" w:lineRule="auto"/>
        <w:jc w:val="both"/>
        <w:rPr>
          <w:rFonts w:eastAsia="Times New Roman" w:cs="Arial"/>
          <w:bCs/>
          <w:szCs w:val="24"/>
          <w:lang w:eastAsia="pl-PL"/>
        </w:rPr>
      </w:pPr>
      <w:r w:rsidRPr="00300B21">
        <w:rPr>
          <w:rFonts w:eastAsia="Times New Roman" w:cs="Arial"/>
          <w:sz w:val="22"/>
          <w:szCs w:val="24"/>
          <w:lang w:eastAsia="pl-PL"/>
        </w:rPr>
        <w:t>Tabela Nr 4</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maksymalną dopuszczalną roczną wielkość emisji gazów i pyłów z instalacji  w datach do 31 grudnia 2024 roku, nastepnie od 1 stycznia 2025 r. do 31 grudnia 2029 r. oraz od 1 stycznia 2030 roku. "/>
      </w:tblPr>
      <w:tblGrid>
        <w:gridCol w:w="557"/>
        <w:gridCol w:w="2268"/>
        <w:gridCol w:w="1859"/>
        <w:gridCol w:w="1825"/>
        <w:gridCol w:w="2417"/>
      </w:tblGrid>
      <w:tr w:rsidR="00300B21" w:rsidRPr="00300B21" w14:paraId="766FA198" w14:textId="77777777" w:rsidTr="00636F8D">
        <w:trPr>
          <w:trHeight w:val="863"/>
          <w:jc w:val="center"/>
        </w:trPr>
        <w:tc>
          <w:tcPr>
            <w:tcW w:w="557" w:type="dxa"/>
            <w:vAlign w:val="center"/>
          </w:tcPr>
          <w:p w14:paraId="04EBE77B" w14:textId="77777777" w:rsidR="00300B21" w:rsidRPr="00300B21" w:rsidRDefault="00300B21" w:rsidP="00300B21">
            <w:pPr>
              <w:spacing w:after="0" w:line="276" w:lineRule="auto"/>
              <w:jc w:val="both"/>
              <w:rPr>
                <w:rFonts w:eastAsia="Times New Roman" w:cs="Arial"/>
                <w:b/>
                <w:sz w:val="20"/>
                <w:szCs w:val="20"/>
                <w:lang w:eastAsia="pl-PL"/>
              </w:rPr>
            </w:pPr>
            <w:r w:rsidRPr="00300B21">
              <w:rPr>
                <w:rFonts w:eastAsia="Times New Roman" w:cs="Arial"/>
                <w:b/>
                <w:sz w:val="20"/>
                <w:szCs w:val="20"/>
                <w:lang w:eastAsia="pl-PL"/>
              </w:rPr>
              <w:t>Lp.</w:t>
            </w:r>
          </w:p>
        </w:tc>
        <w:tc>
          <w:tcPr>
            <w:tcW w:w="2268" w:type="dxa"/>
            <w:vAlign w:val="center"/>
          </w:tcPr>
          <w:p w14:paraId="691BFE8C" w14:textId="77777777" w:rsidR="00300B21" w:rsidRPr="00300B21" w:rsidRDefault="00300B21" w:rsidP="00300B21">
            <w:pPr>
              <w:spacing w:after="0" w:line="276" w:lineRule="auto"/>
              <w:jc w:val="both"/>
              <w:rPr>
                <w:rFonts w:eastAsia="Times New Roman" w:cs="Arial"/>
                <w:b/>
                <w:sz w:val="20"/>
                <w:szCs w:val="20"/>
                <w:lang w:eastAsia="pl-PL"/>
              </w:rPr>
            </w:pPr>
            <w:r w:rsidRPr="00300B21">
              <w:rPr>
                <w:rFonts w:eastAsia="Times New Roman" w:cs="Arial"/>
                <w:b/>
                <w:sz w:val="20"/>
                <w:szCs w:val="20"/>
                <w:lang w:eastAsia="pl-PL"/>
              </w:rPr>
              <w:t xml:space="preserve">Rodzaj substancji </w:t>
            </w:r>
          </w:p>
          <w:p w14:paraId="720128C8" w14:textId="77777777" w:rsidR="00300B21" w:rsidRPr="00300B21" w:rsidRDefault="00300B21" w:rsidP="00300B21">
            <w:pPr>
              <w:spacing w:after="0" w:line="276" w:lineRule="auto"/>
              <w:jc w:val="both"/>
              <w:rPr>
                <w:rFonts w:eastAsia="Times New Roman" w:cs="Arial"/>
                <w:b/>
                <w:sz w:val="20"/>
                <w:szCs w:val="20"/>
                <w:lang w:eastAsia="pl-PL"/>
              </w:rPr>
            </w:pPr>
            <w:r w:rsidRPr="00300B21">
              <w:rPr>
                <w:rFonts w:eastAsia="Times New Roman" w:cs="Arial"/>
                <w:b/>
                <w:sz w:val="20"/>
                <w:szCs w:val="20"/>
                <w:lang w:eastAsia="pl-PL"/>
              </w:rPr>
              <w:t>zanieczyszczającej</w:t>
            </w:r>
          </w:p>
        </w:tc>
        <w:tc>
          <w:tcPr>
            <w:tcW w:w="1859" w:type="dxa"/>
          </w:tcPr>
          <w:p w14:paraId="31867E63" w14:textId="77777777" w:rsidR="00300B21" w:rsidRPr="00300B21" w:rsidRDefault="00300B21" w:rsidP="00300B21">
            <w:pPr>
              <w:spacing w:after="0" w:line="276" w:lineRule="auto"/>
              <w:jc w:val="center"/>
              <w:rPr>
                <w:rFonts w:eastAsia="Times New Roman" w:cs="Arial"/>
                <w:b/>
                <w:sz w:val="20"/>
                <w:szCs w:val="20"/>
                <w:lang w:eastAsia="pl-PL"/>
              </w:rPr>
            </w:pPr>
          </w:p>
          <w:p w14:paraId="0FAB6E04"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[Mg/rok]</w:t>
            </w:r>
          </w:p>
          <w:p w14:paraId="3EA83EF5"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do 31.12.2024</w:t>
            </w:r>
          </w:p>
        </w:tc>
        <w:tc>
          <w:tcPr>
            <w:tcW w:w="1825" w:type="dxa"/>
            <w:vAlign w:val="center"/>
          </w:tcPr>
          <w:p w14:paraId="57841CFC" w14:textId="77777777" w:rsidR="00300B21" w:rsidRPr="00300B21" w:rsidRDefault="00300B21" w:rsidP="00300B21">
            <w:pPr>
              <w:spacing w:after="0" w:line="276" w:lineRule="auto"/>
              <w:jc w:val="center"/>
              <w:rPr>
                <w:rFonts w:eastAsia="Times New Roman" w:cs="Arial"/>
                <w:b/>
                <w:sz w:val="20"/>
                <w:szCs w:val="20"/>
                <w:lang w:eastAsia="pl-PL"/>
              </w:rPr>
            </w:pPr>
          </w:p>
          <w:p w14:paraId="0258E38A"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 xml:space="preserve">[Mg/rok] </w:t>
            </w:r>
            <w:r w:rsidRPr="00300B21">
              <w:rPr>
                <w:rFonts w:eastAsia="Times New Roman" w:cs="Arial"/>
                <w:b/>
                <w:sz w:val="20"/>
                <w:szCs w:val="20"/>
                <w:lang w:eastAsia="pl-PL"/>
              </w:rPr>
              <w:br/>
              <w:t>od 1.01.2025</w:t>
            </w:r>
          </w:p>
          <w:p w14:paraId="271DDF81"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do 31.12.2029</w:t>
            </w:r>
          </w:p>
        </w:tc>
        <w:tc>
          <w:tcPr>
            <w:tcW w:w="2417" w:type="dxa"/>
          </w:tcPr>
          <w:p w14:paraId="40141E73" w14:textId="77777777" w:rsidR="00300B21" w:rsidRPr="00300B21" w:rsidRDefault="00300B21" w:rsidP="00300B21">
            <w:pPr>
              <w:spacing w:after="0" w:line="276" w:lineRule="auto"/>
              <w:jc w:val="center"/>
              <w:rPr>
                <w:rFonts w:eastAsia="Times New Roman" w:cs="Arial"/>
                <w:b/>
                <w:sz w:val="20"/>
                <w:szCs w:val="20"/>
                <w:lang w:eastAsia="pl-PL"/>
              </w:rPr>
            </w:pPr>
          </w:p>
          <w:p w14:paraId="5EE0F04D" w14:textId="77777777" w:rsidR="00300B21" w:rsidRPr="00300B21" w:rsidRDefault="00300B21" w:rsidP="00300B21">
            <w:pPr>
              <w:spacing w:after="0" w:line="276" w:lineRule="auto"/>
              <w:jc w:val="center"/>
              <w:rPr>
                <w:rFonts w:eastAsia="Times New Roman" w:cs="Arial"/>
                <w:b/>
                <w:sz w:val="20"/>
                <w:szCs w:val="20"/>
                <w:lang w:eastAsia="pl-PL"/>
              </w:rPr>
            </w:pPr>
            <w:r w:rsidRPr="00300B21">
              <w:rPr>
                <w:rFonts w:eastAsia="Times New Roman" w:cs="Arial"/>
                <w:b/>
                <w:sz w:val="20"/>
                <w:szCs w:val="20"/>
                <w:lang w:eastAsia="pl-PL"/>
              </w:rPr>
              <w:t xml:space="preserve">[Mg/rok] </w:t>
            </w:r>
            <w:r w:rsidRPr="00300B21">
              <w:rPr>
                <w:rFonts w:eastAsia="Times New Roman" w:cs="Arial"/>
                <w:b/>
                <w:sz w:val="20"/>
                <w:szCs w:val="20"/>
                <w:lang w:eastAsia="pl-PL"/>
              </w:rPr>
              <w:br/>
              <w:t>od 1.01.2030</w:t>
            </w:r>
          </w:p>
        </w:tc>
      </w:tr>
      <w:tr w:rsidR="00300B21" w:rsidRPr="00300B21" w14:paraId="740D42B7" w14:textId="77777777" w:rsidTr="00636F8D">
        <w:trPr>
          <w:trHeight w:val="417"/>
          <w:jc w:val="center"/>
        </w:trPr>
        <w:tc>
          <w:tcPr>
            <w:tcW w:w="557" w:type="dxa"/>
            <w:vAlign w:val="center"/>
          </w:tcPr>
          <w:p w14:paraId="33974C71"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1</w:t>
            </w:r>
          </w:p>
        </w:tc>
        <w:tc>
          <w:tcPr>
            <w:tcW w:w="2268" w:type="dxa"/>
            <w:vAlign w:val="center"/>
          </w:tcPr>
          <w:p w14:paraId="4E5C4738"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dwutlenek siarki</w:t>
            </w:r>
          </w:p>
        </w:tc>
        <w:tc>
          <w:tcPr>
            <w:tcW w:w="1859" w:type="dxa"/>
            <w:vAlign w:val="center"/>
          </w:tcPr>
          <w:p w14:paraId="452503B7"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1477</w:t>
            </w:r>
          </w:p>
        </w:tc>
        <w:tc>
          <w:tcPr>
            <w:tcW w:w="1825" w:type="dxa"/>
            <w:vAlign w:val="center"/>
          </w:tcPr>
          <w:p w14:paraId="380C4B30"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1250</w:t>
            </w:r>
          </w:p>
        </w:tc>
        <w:tc>
          <w:tcPr>
            <w:tcW w:w="2417" w:type="dxa"/>
            <w:vAlign w:val="center"/>
          </w:tcPr>
          <w:p w14:paraId="4AAD43C2"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454</w:t>
            </w:r>
          </w:p>
        </w:tc>
      </w:tr>
      <w:tr w:rsidR="00300B21" w:rsidRPr="00300B21" w14:paraId="018118AA" w14:textId="77777777" w:rsidTr="00636F8D">
        <w:trPr>
          <w:trHeight w:val="418"/>
          <w:jc w:val="center"/>
        </w:trPr>
        <w:tc>
          <w:tcPr>
            <w:tcW w:w="557" w:type="dxa"/>
            <w:vAlign w:val="center"/>
          </w:tcPr>
          <w:p w14:paraId="3BC54D22"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2</w:t>
            </w:r>
          </w:p>
        </w:tc>
        <w:tc>
          <w:tcPr>
            <w:tcW w:w="2268" w:type="dxa"/>
            <w:vAlign w:val="center"/>
          </w:tcPr>
          <w:p w14:paraId="1B2CE580"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dwutlenek azotu</w:t>
            </w:r>
          </w:p>
        </w:tc>
        <w:tc>
          <w:tcPr>
            <w:tcW w:w="1859" w:type="dxa"/>
            <w:vAlign w:val="center"/>
          </w:tcPr>
          <w:p w14:paraId="246D124E"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454</w:t>
            </w:r>
          </w:p>
        </w:tc>
        <w:tc>
          <w:tcPr>
            <w:tcW w:w="1825" w:type="dxa"/>
            <w:vAlign w:val="center"/>
          </w:tcPr>
          <w:p w14:paraId="0763F3A9"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454</w:t>
            </w:r>
          </w:p>
        </w:tc>
        <w:tc>
          <w:tcPr>
            <w:tcW w:w="2417" w:type="dxa"/>
            <w:vAlign w:val="center"/>
          </w:tcPr>
          <w:p w14:paraId="20874C26"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454</w:t>
            </w:r>
          </w:p>
        </w:tc>
      </w:tr>
      <w:tr w:rsidR="00300B21" w:rsidRPr="00300B21" w14:paraId="26C4C77E" w14:textId="77777777" w:rsidTr="00636F8D">
        <w:trPr>
          <w:trHeight w:val="560"/>
          <w:jc w:val="center"/>
        </w:trPr>
        <w:tc>
          <w:tcPr>
            <w:tcW w:w="557" w:type="dxa"/>
            <w:vAlign w:val="center"/>
          </w:tcPr>
          <w:p w14:paraId="509BD07A"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3</w:t>
            </w:r>
          </w:p>
        </w:tc>
        <w:tc>
          <w:tcPr>
            <w:tcW w:w="2268" w:type="dxa"/>
            <w:vAlign w:val="center"/>
          </w:tcPr>
          <w:p w14:paraId="0499C44C" w14:textId="77777777" w:rsidR="00300B21" w:rsidRPr="00300B21" w:rsidRDefault="00300B21" w:rsidP="00300B21">
            <w:pPr>
              <w:spacing w:after="0" w:line="276" w:lineRule="auto"/>
              <w:jc w:val="both"/>
              <w:rPr>
                <w:rFonts w:eastAsia="Times New Roman" w:cs="Arial"/>
                <w:sz w:val="20"/>
                <w:szCs w:val="20"/>
                <w:lang w:eastAsia="pl-PL"/>
              </w:rPr>
            </w:pPr>
            <w:r w:rsidRPr="00300B21">
              <w:rPr>
                <w:rFonts w:eastAsia="Times New Roman" w:cs="Arial"/>
                <w:sz w:val="20"/>
                <w:szCs w:val="20"/>
                <w:lang w:eastAsia="pl-PL"/>
              </w:rPr>
              <w:t>pył ogółem</w:t>
            </w:r>
          </w:p>
        </w:tc>
        <w:tc>
          <w:tcPr>
            <w:tcW w:w="1859" w:type="dxa"/>
            <w:vAlign w:val="center"/>
          </w:tcPr>
          <w:p w14:paraId="1A0C4CBC"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114</w:t>
            </w:r>
          </w:p>
        </w:tc>
        <w:tc>
          <w:tcPr>
            <w:tcW w:w="1825" w:type="dxa"/>
            <w:vAlign w:val="center"/>
          </w:tcPr>
          <w:p w14:paraId="64E899D1"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114</w:t>
            </w:r>
          </w:p>
        </w:tc>
        <w:tc>
          <w:tcPr>
            <w:tcW w:w="2417" w:type="dxa"/>
            <w:vAlign w:val="center"/>
          </w:tcPr>
          <w:p w14:paraId="4A61D8BE" w14:textId="77777777" w:rsidR="00300B21" w:rsidRPr="00300B21" w:rsidRDefault="00300B21" w:rsidP="00300B21">
            <w:pPr>
              <w:spacing w:after="0" w:line="276" w:lineRule="auto"/>
              <w:jc w:val="center"/>
              <w:rPr>
                <w:rFonts w:eastAsia="Times New Roman" w:cs="Arial"/>
                <w:sz w:val="20"/>
                <w:szCs w:val="20"/>
                <w:lang w:eastAsia="pl-PL"/>
              </w:rPr>
            </w:pPr>
            <w:r w:rsidRPr="00300B21">
              <w:rPr>
                <w:rFonts w:eastAsia="Times New Roman" w:cs="Arial"/>
                <w:sz w:val="20"/>
                <w:szCs w:val="20"/>
                <w:lang w:eastAsia="pl-PL"/>
              </w:rPr>
              <w:t>34</w:t>
            </w:r>
          </w:p>
        </w:tc>
      </w:tr>
    </w:tbl>
    <w:p w14:paraId="6625F7C6" w14:textId="77777777" w:rsidR="00300B21" w:rsidRPr="00300B21" w:rsidRDefault="00300B21" w:rsidP="00300B21">
      <w:pPr>
        <w:spacing w:after="0" w:line="276" w:lineRule="auto"/>
        <w:jc w:val="both"/>
        <w:rPr>
          <w:rFonts w:eastAsia="Calibri" w:cs="Arial"/>
          <w:bCs/>
          <w:szCs w:val="24"/>
          <w:lang w:eastAsia="pl-PL"/>
        </w:rPr>
      </w:pPr>
      <w:r w:rsidRPr="00300B21">
        <w:rPr>
          <w:rFonts w:eastAsia="Calibri" w:cs="Arial"/>
          <w:bCs/>
          <w:szCs w:val="24"/>
          <w:lang w:eastAsia="pl-PL"/>
        </w:rPr>
        <w:t>„</w:t>
      </w:r>
    </w:p>
    <w:p w14:paraId="599F6050" w14:textId="77777777" w:rsidR="00300B21" w:rsidRPr="00300B21" w:rsidRDefault="00300B21" w:rsidP="00300B21">
      <w:pPr>
        <w:keepNext/>
        <w:numPr>
          <w:ilvl w:val="0"/>
          <w:numId w:val="20"/>
        </w:numPr>
        <w:spacing w:before="120" w:after="0" w:line="276" w:lineRule="auto"/>
        <w:ind w:left="1077" w:hanging="652"/>
        <w:jc w:val="both"/>
        <w:outlineLvl w:val="1"/>
        <w:rPr>
          <w:rFonts w:eastAsia="Calibri" w:cs="Times New Roman"/>
          <w:bCs/>
          <w:iCs/>
          <w:szCs w:val="28"/>
          <w:lang w:val="x-none" w:eastAsia="x-none"/>
        </w:rPr>
      </w:pPr>
      <w:r w:rsidRPr="00300B21">
        <w:rPr>
          <w:rFonts w:eastAsia="Calibri" w:cs="Times New Roman"/>
          <w:bCs/>
          <w:iCs/>
          <w:szCs w:val="28"/>
          <w:lang w:val="x-none" w:eastAsia="x-none"/>
        </w:rPr>
        <w:t>Pozostałe warunki decyzji pozostają bez zmian.</w:t>
      </w:r>
    </w:p>
    <w:p w14:paraId="523EC0CB" w14:textId="77777777" w:rsidR="00300B21" w:rsidRPr="00300B21" w:rsidRDefault="00300B21" w:rsidP="00300B21">
      <w:pPr>
        <w:keepNext/>
        <w:spacing w:before="240" w:after="240" w:line="276" w:lineRule="auto"/>
        <w:jc w:val="center"/>
        <w:outlineLvl w:val="0"/>
        <w:rPr>
          <w:rFonts w:eastAsia="Calibri" w:cs="Arial"/>
          <w:b/>
          <w:spacing w:val="20"/>
          <w:szCs w:val="24"/>
          <w:lang w:val="x-none" w:eastAsia="x-none"/>
        </w:rPr>
      </w:pPr>
      <w:r w:rsidRPr="00300B21">
        <w:rPr>
          <w:rFonts w:eastAsia="Calibri" w:cs="Arial"/>
          <w:b/>
          <w:spacing w:val="20"/>
          <w:szCs w:val="24"/>
          <w:lang w:val="x-none" w:eastAsia="x-none"/>
        </w:rPr>
        <w:t>Uzasadnienie</w:t>
      </w:r>
    </w:p>
    <w:p w14:paraId="4C76FC85" w14:textId="77777777" w:rsidR="00300B21" w:rsidRPr="00300B21" w:rsidRDefault="00300B21" w:rsidP="00300B21">
      <w:pPr>
        <w:spacing w:after="0" w:line="276" w:lineRule="auto"/>
        <w:ind w:firstLine="708"/>
        <w:jc w:val="both"/>
        <w:rPr>
          <w:rFonts w:eastAsia="Times New Roman" w:cs="Arial"/>
          <w:szCs w:val="24"/>
          <w:lang w:eastAsia="pl-PL"/>
        </w:rPr>
      </w:pPr>
      <w:r w:rsidRPr="00300B21">
        <w:rPr>
          <w:rFonts w:eastAsia="Calibri" w:cs="Arial"/>
          <w:szCs w:val="24"/>
          <w:lang w:eastAsia="pl-PL"/>
        </w:rPr>
        <w:t xml:space="preserve">Wnioskiem </w:t>
      </w:r>
      <w:r w:rsidRPr="00300B21">
        <w:rPr>
          <w:rFonts w:eastAsia="Calibri" w:cs="Arial"/>
          <w:bCs/>
          <w:szCs w:val="24"/>
          <w:lang w:eastAsia="pl-PL"/>
        </w:rPr>
        <w:t>z</w:t>
      </w:r>
      <w:r w:rsidRPr="00300B21">
        <w:rPr>
          <w:rFonts w:eastAsia="Calibri" w:cs="Arial"/>
          <w:szCs w:val="24"/>
          <w:lang w:eastAsia="pl-PL"/>
        </w:rPr>
        <w:t xml:space="preserve"> dnia 20 czerwca 2024 r., znak: PTE.260.8.2024.2 </w:t>
      </w:r>
      <w:r w:rsidRPr="00300B21">
        <w:rPr>
          <w:rFonts w:eastAsia="Calibri" w:cs="Arial"/>
          <w:szCs w:val="24"/>
          <w:lang w:bidi="en-US"/>
        </w:rPr>
        <w:t xml:space="preserve">Spółka: PGE Energia Ciepła S.A., ul. Złota 59, 00-120 Warszawa, NIP 6420000642, REGON 273204260 reprezentowana przez Pełnomocnika </w:t>
      </w:r>
      <w:r w:rsidRPr="00300B21">
        <w:rPr>
          <w:rFonts w:eastAsia="Calibri" w:cs="Arial"/>
          <w:szCs w:val="24"/>
          <w:lang w:eastAsia="pl-PL"/>
        </w:rPr>
        <w:t xml:space="preserve">wystąpiła o zmianę decyzji </w:t>
      </w:r>
      <w:r w:rsidRPr="00300B21">
        <w:rPr>
          <w:rFonts w:eastAsia="Times New Roman" w:cs="Arial"/>
          <w:szCs w:val="24"/>
          <w:lang w:eastAsia="pl-PL"/>
        </w:rPr>
        <w:t>Wojewody Podkarpackiego z dnia 30 czerwca 2006r., znak: ŚR.IV-6618-13/05, zmienionej decyzjami: Wojewody Podkarpackiego z dnia 17 grudnia 2007r., znak: ŚR.IV-6618-9/13/07</w:t>
      </w:r>
      <w:r w:rsidRPr="00300B21">
        <w:rPr>
          <w:rFonts w:eastAsia="Times New Roman" w:cs="Arial"/>
          <w:color w:val="000000"/>
          <w:szCs w:val="24"/>
          <w:lang w:eastAsia="pl-PL"/>
        </w:rPr>
        <w:t xml:space="preserve"> oraz</w:t>
      </w:r>
      <w:r w:rsidRPr="00300B21">
        <w:rPr>
          <w:rFonts w:eastAsia="Times New Roman" w:cs="Arial"/>
          <w:szCs w:val="24"/>
          <w:lang w:eastAsia="pl-PL"/>
        </w:rPr>
        <w:t xml:space="preserve"> Marszałka Województwa Podkarpackiego z dnia 5 listopada 2008r., znak: RŚ.VI.7660/20-9/08, z dnia 12 stycznia 2012r., znak: OS- I.7222.20.7.2011.DW, z dnia 29 lutego 2012r., znak: OS-I.7222.31.2.2012.DW, z dnia 18 czerwca 2013r. znak: </w:t>
      </w:r>
      <w:r w:rsidRPr="00300B21">
        <w:rPr>
          <w:rFonts w:eastAsia="Times New Roman" w:cs="Arial"/>
          <w:bCs/>
          <w:szCs w:val="24"/>
          <w:lang w:eastAsia="pl-PL"/>
        </w:rPr>
        <w:t xml:space="preserve">OS-I.7222.32.4.2013.DW, </w:t>
      </w:r>
      <w:r w:rsidRPr="00300B21">
        <w:rPr>
          <w:rFonts w:eastAsia="Times New Roman" w:cs="Arial"/>
          <w:szCs w:val="24"/>
          <w:lang w:eastAsia="pl-PL"/>
        </w:rPr>
        <w:t xml:space="preserve">z dnia 13 czerwca 2014r. znak: </w:t>
      </w:r>
      <w:r w:rsidRPr="00300B21">
        <w:rPr>
          <w:rFonts w:eastAsia="Times New Roman" w:cs="Arial"/>
          <w:bCs/>
          <w:szCs w:val="24"/>
          <w:lang w:eastAsia="pl-PL"/>
        </w:rPr>
        <w:t>OS-I.7222.51.1.2014.DW</w:t>
      </w:r>
      <w:r w:rsidRPr="00300B21">
        <w:rPr>
          <w:rFonts w:eastAsia="Times New Roman" w:cs="Arial"/>
          <w:color w:val="000000"/>
          <w:szCs w:val="24"/>
          <w:lang w:eastAsia="pl-PL"/>
        </w:rPr>
        <w:t>, z dnia 24 października</w:t>
      </w:r>
      <w:r w:rsidRPr="00300B21">
        <w:rPr>
          <w:rFonts w:eastAsia="Times New Roman" w:cs="Arial"/>
          <w:szCs w:val="24"/>
          <w:lang w:eastAsia="pl-PL"/>
        </w:rPr>
        <w:t xml:space="preserve"> 2014r. znak: </w:t>
      </w:r>
      <w:r w:rsidRPr="00300B21">
        <w:rPr>
          <w:rFonts w:eastAsia="Times New Roman" w:cs="Arial"/>
          <w:bCs/>
          <w:szCs w:val="24"/>
          <w:lang w:eastAsia="pl-PL"/>
        </w:rPr>
        <w:t>OS- I.7222.51.5.2014.DW</w:t>
      </w:r>
      <w:r w:rsidRPr="00300B21">
        <w:rPr>
          <w:rFonts w:eastAsia="Times New Roman" w:cs="Arial"/>
          <w:color w:val="000000"/>
          <w:szCs w:val="24"/>
          <w:lang w:eastAsia="pl-PL"/>
        </w:rPr>
        <w:t xml:space="preserve">, z dnia 29 grudnia 2015r., znak: </w:t>
      </w:r>
      <w:r w:rsidRPr="00300B21">
        <w:rPr>
          <w:rFonts w:eastAsia="Times New Roman" w:cs="Arial"/>
          <w:bCs/>
          <w:szCs w:val="24"/>
          <w:lang w:eastAsia="pl-PL"/>
        </w:rPr>
        <w:t>OS-I.7222.31.9.2015.DW</w:t>
      </w:r>
      <w:r w:rsidRPr="00300B21">
        <w:rPr>
          <w:rFonts w:eastAsia="Times New Roman" w:cs="Arial"/>
          <w:color w:val="000000"/>
          <w:szCs w:val="24"/>
          <w:lang w:eastAsia="pl-PL"/>
        </w:rPr>
        <w:t xml:space="preserve">, z dnia 4 kwietnia 2019 r., znak: OS-I.7222.4.4.2019.DW </w:t>
      </w:r>
      <w:bookmarkStart w:id="13" w:name="_Hlk170481358"/>
      <w:r w:rsidRPr="00300B21">
        <w:rPr>
          <w:rFonts w:eastAsia="Times New Roman" w:cs="Arial"/>
          <w:color w:val="000000"/>
          <w:szCs w:val="24"/>
          <w:lang w:eastAsia="pl-PL"/>
        </w:rPr>
        <w:t xml:space="preserve">z dnia 21 maja 2019 r. znak: OS-I.7222.4.6.2019.DW oraz z dnia 15 grudnia 2023 r. znak: OS-I.7222.39.9.2022.BK </w:t>
      </w:r>
      <w:bookmarkEnd w:id="13"/>
      <w:r w:rsidRPr="00300B21">
        <w:rPr>
          <w:rFonts w:eastAsia="Calibri" w:cs="Arial"/>
          <w:szCs w:val="24"/>
          <w:lang w:eastAsia="pl-PL"/>
        </w:rPr>
        <w:t xml:space="preserve">udzielającej </w:t>
      </w:r>
      <w:r w:rsidRPr="00300B21">
        <w:rPr>
          <w:rFonts w:eastAsia="Calibri" w:cs="Arial"/>
          <w:szCs w:val="24"/>
          <w:lang w:bidi="en-US"/>
        </w:rPr>
        <w:t xml:space="preserve">PGE Energia Ciepła S.A. ul. Złota 59, 00-120 Warszawa, NIP 6420000642, REGON 273204260 </w:t>
      </w:r>
      <w:r w:rsidRPr="00300B21">
        <w:rPr>
          <w:rFonts w:eastAsia="Calibri" w:cs="Arial"/>
          <w:szCs w:val="24"/>
          <w:lang w:eastAsia="pl-PL"/>
        </w:rPr>
        <w:t xml:space="preserve">pozwolenia zintegrowanego </w:t>
      </w:r>
      <w:r w:rsidRPr="00300B21">
        <w:rPr>
          <w:rFonts w:eastAsia="Times New Roman" w:cs="Arial"/>
          <w:szCs w:val="24"/>
          <w:lang w:eastAsia="pl-PL"/>
        </w:rPr>
        <w:t xml:space="preserve">na prowadzenie </w:t>
      </w:r>
      <w:r w:rsidRPr="00300B21">
        <w:rPr>
          <w:rFonts w:eastAsia="Times New Roman" w:cs="Times New Roman"/>
          <w:szCs w:val="24"/>
          <w:lang w:eastAsia="pl-PL"/>
        </w:rPr>
        <w:t xml:space="preserve">instalacji </w:t>
      </w:r>
      <w:r w:rsidRPr="00300B21">
        <w:rPr>
          <w:rFonts w:eastAsia="Times New Roman" w:cs="Arial"/>
          <w:szCs w:val="24"/>
          <w:lang w:eastAsia="pl-PL"/>
        </w:rPr>
        <w:t xml:space="preserve">kotłów węglowych zlokalizowanej na terenie </w:t>
      </w:r>
      <w:r w:rsidRPr="00300B21">
        <w:rPr>
          <w:rFonts w:eastAsia="Times New Roman" w:cs="Arial"/>
          <w:szCs w:val="24"/>
          <w:lang w:bidi="en-US"/>
        </w:rPr>
        <w:t>PGE Energia Ciepła S.A.</w:t>
      </w:r>
      <w:r w:rsidRPr="00300B21">
        <w:rPr>
          <w:rFonts w:eastAsia="Times New Roman" w:cs="Arial"/>
          <w:szCs w:val="24"/>
          <w:lang w:eastAsia="pl-PL"/>
        </w:rPr>
        <w:t xml:space="preserve"> Oddział Elektrociepłownia w Rzeszowie, ul. Ciepłownicza 8</w:t>
      </w:r>
      <w:r w:rsidRPr="00300B21">
        <w:rPr>
          <w:rFonts w:eastAsia="Calibri" w:cs="Arial"/>
          <w:szCs w:val="24"/>
          <w:lang w:eastAsia="pl-PL"/>
        </w:rPr>
        <w:t>.</w:t>
      </w:r>
    </w:p>
    <w:p w14:paraId="0BC24CD1" w14:textId="77777777" w:rsidR="00300B21" w:rsidRPr="00300B21" w:rsidRDefault="00300B21" w:rsidP="00300B21">
      <w:pPr>
        <w:suppressAutoHyphens/>
        <w:autoSpaceDE w:val="0"/>
        <w:adjustRightInd w:val="0"/>
        <w:spacing w:after="0" w:line="276" w:lineRule="auto"/>
        <w:ind w:firstLine="574"/>
        <w:jc w:val="both"/>
        <w:textAlignment w:val="baseline"/>
        <w:rPr>
          <w:rFonts w:eastAsia="Calibri" w:cs="Arial"/>
          <w:bCs/>
          <w:szCs w:val="24"/>
          <w:lang w:eastAsia="ar-SA"/>
        </w:rPr>
      </w:pPr>
      <w:r w:rsidRPr="00300B21">
        <w:rPr>
          <w:rFonts w:eastAsia="Calibri" w:cs="Arial"/>
          <w:szCs w:val="24"/>
          <w:lang w:eastAsia="ar-SA"/>
        </w:rPr>
        <w:t>Informacja o przedmiotowym wniosku umieszczona została w publicznie dostępnym wykazie danych o dokumentach zawierających informacje o środowisku i jego ochronie pod numerem 452</w:t>
      </w:r>
      <w:r w:rsidRPr="00300B21">
        <w:rPr>
          <w:rFonts w:eastAsia="Calibri" w:cs="Arial"/>
          <w:bCs/>
          <w:szCs w:val="24"/>
          <w:lang w:eastAsia="ar-SA"/>
        </w:rPr>
        <w:t>/2024.</w:t>
      </w:r>
    </w:p>
    <w:p w14:paraId="3809A0E1" w14:textId="77777777" w:rsidR="00300B21" w:rsidRPr="00300B21" w:rsidRDefault="00300B21" w:rsidP="00300B21">
      <w:pPr>
        <w:suppressAutoHyphens/>
        <w:autoSpaceDE w:val="0"/>
        <w:adjustRightInd w:val="0"/>
        <w:spacing w:after="0" w:line="276" w:lineRule="auto"/>
        <w:ind w:firstLine="574"/>
        <w:jc w:val="both"/>
        <w:textAlignment w:val="baseline"/>
        <w:rPr>
          <w:rFonts w:eastAsia="Calibri" w:cs="Arial"/>
          <w:szCs w:val="24"/>
          <w:lang w:eastAsia="ar-SA"/>
        </w:rPr>
      </w:pPr>
      <w:r w:rsidRPr="00300B21">
        <w:rPr>
          <w:rFonts w:eastAsia="Calibri" w:cs="Arial"/>
          <w:szCs w:val="24"/>
          <w:lang w:eastAsia="ar-SA"/>
        </w:rPr>
        <w:t xml:space="preserve">Zgodnie z art. 209 ust.1 ustawy </w:t>
      </w:r>
      <w:proofErr w:type="spellStart"/>
      <w:r w:rsidRPr="00300B21">
        <w:rPr>
          <w:rFonts w:eastAsia="Calibri" w:cs="Arial"/>
          <w:szCs w:val="24"/>
          <w:lang w:eastAsia="ar-SA"/>
        </w:rPr>
        <w:t>Poś</w:t>
      </w:r>
      <w:proofErr w:type="spellEnd"/>
      <w:r w:rsidRPr="00300B21">
        <w:rPr>
          <w:rFonts w:eastAsia="Calibri" w:cs="Arial"/>
          <w:szCs w:val="24"/>
          <w:lang w:eastAsia="ar-SA"/>
        </w:rPr>
        <w:t xml:space="preserve"> wersja elektroniczna wniosku została przesłana Ministrowi Klimatu i Środowiska przy piśmie z dnia 28 czerwca 2024 r. znak: OS- I.7222.57.5.2024.BK. </w:t>
      </w:r>
    </w:p>
    <w:p w14:paraId="646D9EFE" w14:textId="77777777" w:rsidR="00300B21" w:rsidRPr="00300B21" w:rsidRDefault="00300B21" w:rsidP="00300B21">
      <w:pPr>
        <w:suppressAutoHyphens/>
        <w:autoSpaceDE w:val="0"/>
        <w:adjustRightInd w:val="0"/>
        <w:spacing w:after="0" w:line="276" w:lineRule="auto"/>
        <w:ind w:firstLine="574"/>
        <w:jc w:val="both"/>
        <w:textAlignment w:val="baseline"/>
        <w:rPr>
          <w:rFonts w:eastAsia="Calibri" w:cs="Arial"/>
          <w:szCs w:val="24"/>
          <w:lang w:eastAsia="ar-SA"/>
        </w:rPr>
      </w:pPr>
      <w:r w:rsidRPr="00300B21">
        <w:rPr>
          <w:rFonts w:eastAsia="Calibri" w:cs="Arial"/>
          <w:szCs w:val="24"/>
          <w:lang w:eastAsia="ar-SA"/>
        </w:rPr>
        <w:t>Po analizie formalnej złożonych dokumentów, pismem z dnia 28 czerwca 2024 r. znak:</w:t>
      </w:r>
      <w:bookmarkStart w:id="14" w:name="_Hlk536514610"/>
      <w:r w:rsidRPr="00300B21">
        <w:rPr>
          <w:rFonts w:eastAsia="Calibri" w:cs="Arial"/>
          <w:szCs w:val="24"/>
          <w:lang w:eastAsia="ar-SA"/>
        </w:rPr>
        <w:t xml:space="preserve"> OS-I.7222.39.9.2022.</w:t>
      </w:r>
      <w:bookmarkEnd w:id="14"/>
      <w:r w:rsidRPr="00300B21">
        <w:rPr>
          <w:rFonts w:eastAsia="Calibri" w:cs="Arial"/>
          <w:szCs w:val="24"/>
          <w:lang w:eastAsia="ar-SA"/>
        </w:rPr>
        <w:t>BK, zawiadomiono o wszczęciu postępowania administracyjnego w sprawie zmiany pozwolenia zintegrowanego udzielonego na prowadzenie ww. instalacji.</w:t>
      </w:r>
      <w:r w:rsidRPr="00300B21">
        <w:rPr>
          <w:rFonts w:eastAsia="Calibri" w:cs="Arial"/>
          <w:szCs w:val="24"/>
          <w:lang w:bidi="en-US"/>
        </w:rPr>
        <w:t xml:space="preserve"> </w:t>
      </w:r>
    </w:p>
    <w:p w14:paraId="5C796C82" w14:textId="77777777" w:rsidR="00300B21" w:rsidRPr="00300B21" w:rsidRDefault="00300B21" w:rsidP="00300B21">
      <w:pPr>
        <w:spacing w:before="120" w:after="0" w:line="276" w:lineRule="auto"/>
        <w:ind w:firstLine="567"/>
        <w:jc w:val="both"/>
        <w:rPr>
          <w:rFonts w:eastAsia="Calibri" w:cs="Arial"/>
          <w:szCs w:val="24"/>
          <w:u w:val="single"/>
          <w:lang w:eastAsia="pl-PL"/>
        </w:rPr>
      </w:pPr>
      <w:r w:rsidRPr="00300B21">
        <w:rPr>
          <w:rFonts w:eastAsia="Calibri" w:cs="Arial"/>
          <w:szCs w:val="24"/>
          <w:u w:val="single"/>
          <w:lang w:eastAsia="pl-PL"/>
        </w:rPr>
        <w:t>Rozpatrując wniosek oraz całość akt w sprawie ustalono:</w:t>
      </w:r>
    </w:p>
    <w:p w14:paraId="3944A931" w14:textId="77777777" w:rsidR="00300B21" w:rsidRPr="00300B21" w:rsidRDefault="00300B21" w:rsidP="00300B21">
      <w:pPr>
        <w:spacing w:after="0" w:line="276" w:lineRule="auto"/>
        <w:ind w:firstLine="567"/>
        <w:jc w:val="both"/>
        <w:rPr>
          <w:rFonts w:eastAsia="Calibri" w:cs="Arial"/>
          <w:szCs w:val="24"/>
          <w:lang w:eastAsia="pl-PL"/>
        </w:rPr>
      </w:pPr>
      <w:r w:rsidRPr="00300B21">
        <w:rPr>
          <w:rFonts w:eastAsia="Calibri" w:cs="Arial"/>
          <w:szCs w:val="24"/>
          <w:lang w:eastAsia="pl-PL"/>
        </w:rPr>
        <w:t xml:space="preserve">Instalacja kotłów węglowych eksploatowana jest w oparciu o decyzję Wojewody Podkarpackiego z dnia 30 czerwca 2006r., znak: ŚR.IV-6618-13/05, zmienioną decyzjami: Wojewody Podkarpackiego z dnia 17 grudnia 2007r., znak: ŚR.IV-6618-9/13/07 oraz Marszałka Województwa Podkarpackiego z dnia 5 listopada 2008r., znak: RŚ.VI.7660/20-9/08, z dnia 12 stycznia 2012r., znak: OS-I.7222.20.7.2011.DW, z dnia 29 lutego 2012r., znak: OS-I.7222.31.2.2012.DW, z dnia 18 czerwca 2013r. znak: OS- I.7222.32.4.2013.DW, z dnia 13 czerwca 2014r. znak: OS-I.7222.51.1.2014.DW, z dnia 24 października 2014r. znak: OS-I.7222.51.5.2014.DW, z dnia 29 grudnia 2015r., znak: OS-I.7222.31.9.2015.DW </w:t>
      </w:r>
      <w:r w:rsidRPr="00300B21">
        <w:rPr>
          <w:rFonts w:eastAsia="Times New Roman" w:cs="Arial"/>
          <w:color w:val="000000"/>
          <w:szCs w:val="24"/>
          <w:lang w:eastAsia="pl-PL"/>
        </w:rPr>
        <w:t xml:space="preserve">z dnia 21 maja 2019 r. znak: OS- I.7222.4.6.2019.DW oraz z dnia 15 grudnia 2023 r. znak: OS-I.7222.39.9.2022.BK </w:t>
      </w:r>
      <w:r w:rsidRPr="00300B21">
        <w:rPr>
          <w:rFonts w:eastAsia="Calibri" w:cs="Arial"/>
          <w:szCs w:val="24"/>
          <w:lang w:eastAsia="pl-PL"/>
        </w:rPr>
        <w:t xml:space="preserve">udzielającą PGE Energia Ciepła S.A. ul. Złota 59, 00-120 Warszawa, NIP </w:t>
      </w:r>
      <w:r w:rsidRPr="00300B21">
        <w:rPr>
          <w:rFonts w:eastAsia="Calibri" w:cs="Arial"/>
          <w:szCs w:val="24"/>
          <w:lang w:bidi="en-US"/>
        </w:rPr>
        <w:t>6420000642</w:t>
      </w:r>
      <w:r w:rsidRPr="00300B21">
        <w:rPr>
          <w:rFonts w:eastAsia="Calibri" w:cs="Arial"/>
          <w:szCs w:val="24"/>
          <w:lang w:eastAsia="pl-PL"/>
        </w:rPr>
        <w:t xml:space="preserve">, REGON 273204260, pozwolenia zintegrowanego </w:t>
      </w:r>
      <w:r w:rsidRPr="00300B21">
        <w:rPr>
          <w:rFonts w:eastAsia="Times New Roman" w:cs="Arial"/>
          <w:szCs w:val="24"/>
          <w:lang w:eastAsia="pl-PL"/>
        </w:rPr>
        <w:t xml:space="preserve">na prowadzenie </w:t>
      </w:r>
      <w:r w:rsidRPr="00300B21">
        <w:rPr>
          <w:rFonts w:eastAsia="Times New Roman" w:cs="Times New Roman"/>
          <w:szCs w:val="24"/>
          <w:lang w:eastAsia="pl-PL"/>
        </w:rPr>
        <w:t xml:space="preserve">instalacji </w:t>
      </w:r>
      <w:r w:rsidRPr="00300B21">
        <w:rPr>
          <w:rFonts w:eastAsia="Times New Roman" w:cs="Arial"/>
          <w:szCs w:val="24"/>
          <w:lang w:eastAsia="pl-PL"/>
        </w:rPr>
        <w:t xml:space="preserve">kotłów węglowych zlokalizowanej na terenie </w:t>
      </w:r>
      <w:r w:rsidRPr="00300B21">
        <w:rPr>
          <w:rFonts w:eastAsia="Times New Roman" w:cs="Arial"/>
          <w:szCs w:val="24"/>
          <w:lang w:bidi="en-US"/>
        </w:rPr>
        <w:t>PGE Energia Ciepła S.A.</w:t>
      </w:r>
      <w:r w:rsidRPr="00300B21">
        <w:rPr>
          <w:rFonts w:eastAsia="Times New Roman" w:cs="Arial"/>
          <w:szCs w:val="24"/>
          <w:lang w:eastAsia="pl-PL"/>
        </w:rPr>
        <w:t xml:space="preserve"> Oddział Elektrociepłownia w Rzeszowie, ul. Ciepłownicza 8</w:t>
      </w:r>
      <w:r w:rsidRPr="00300B21">
        <w:rPr>
          <w:rFonts w:eastAsia="Calibri" w:cs="Arial"/>
          <w:szCs w:val="24"/>
          <w:lang w:eastAsia="pl-PL"/>
        </w:rPr>
        <w:t>.</w:t>
      </w:r>
    </w:p>
    <w:p w14:paraId="1A1BA135" w14:textId="77777777" w:rsidR="00300B21" w:rsidRPr="00300B21" w:rsidRDefault="00300B21" w:rsidP="00300B21">
      <w:pPr>
        <w:spacing w:after="0" w:line="276" w:lineRule="auto"/>
        <w:ind w:firstLine="708"/>
        <w:jc w:val="both"/>
        <w:rPr>
          <w:rFonts w:eastAsia="Calibri" w:cs="Arial"/>
          <w:szCs w:val="24"/>
          <w:lang w:eastAsia="pl-PL"/>
        </w:rPr>
      </w:pPr>
      <w:r w:rsidRPr="00300B21">
        <w:rPr>
          <w:rFonts w:eastAsia="Calibri" w:cs="Arial"/>
          <w:szCs w:val="24"/>
          <w:lang w:eastAsia="pl-PL"/>
        </w:rPr>
        <w:t xml:space="preserve">Zgodnie z rozporządzeniem Ministra Środowiska z dnia 27 sierpnia 2014r. w sprawie rodzajów instalacji mogących powodować znaczne zanieczyszczenie poszczególnych elementów przyrodniczych albo środowiska jako całości, eksploatowana instalacja stanowiąca zespół średnich źródeł spalania paliw, każde o mocy poniżej 50 </w:t>
      </w:r>
      <w:proofErr w:type="spellStart"/>
      <w:r w:rsidRPr="00300B21">
        <w:rPr>
          <w:rFonts w:eastAsia="Calibri" w:cs="Arial"/>
          <w:szCs w:val="24"/>
          <w:lang w:eastAsia="pl-PL"/>
        </w:rPr>
        <w:t>MWt</w:t>
      </w:r>
      <w:proofErr w:type="spellEnd"/>
      <w:r w:rsidRPr="00300B21">
        <w:rPr>
          <w:rFonts w:eastAsia="Calibri" w:cs="Arial"/>
          <w:szCs w:val="24"/>
          <w:lang w:eastAsia="pl-PL"/>
        </w:rPr>
        <w:t xml:space="preserve"> klasyfikuje się zgodnie z ust. 1 pkt. 1 załącznika, natomiast zgodnie z § 2 ust.1 pkt 3 rozporządzenia Rady Ministrów z dnia 9 listopada 2010r. do przedsięwzięć mogących znacząco oddziaływać na środowisko. </w:t>
      </w:r>
    </w:p>
    <w:p w14:paraId="31043104" w14:textId="77777777" w:rsidR="00300B21" w:rsidRPr="00300B21" w:rsidRDefault="00300B21" w:rsidP="00300B21">
      <w:pPr>
        <w:spacing w:after="0" w:line="276" w:lineRule="auto"/>
        <w:ind w:firstLine="708"/>
        <w:jc w:val="both"/>
        <w:rPr>
          <w:rFonts w:eastAsia="Calibri" w:cs="Arial"/>
          <w:szCs w:val="24"/>
          <w:lang w:eastAsia="pl-PL"/>
        </w:rPr>
      </w:pPr>
      <w:r w:rsidRPr="00300B21">
        <w:rPr>
          <w:rFonts w:eastAsia="Calibri" w:cs="Arial"/>
          <w:szCs w:val="24"/>
          <w:lang w:eastAsia="pl-PL"/>
        </w:rPr>
        <w:t xml:space="preserve">W skład instalacji wchodzą 4 kotły o nominalnej mocy cieplnej (moc cieplna </w:t>
      </w:r>
      <w:bookmarkStart w:id="15" w:name="_Hlk171514852"/>
      <w:r w:rsidRPr="00300B21">
        <w:rPr>
          <w:rFonts w:eastAsia="Calibri" w:cs="Arial"/>
          <w:szCs w:val="24"/>
          <w:lang w:eastAsia="pl-PL"/>
        </w:rPr>
        <w:t>wprowadzana w paliwie):</w:t>
      </w:r>
    </w:p>
    <w:p w14:paraId="08D93A3A" w14:textId="77777777" w:rsidR="00300B21" w:rsidRPr="00300B21" w:rsidRDefault="00300B21" w:rsidP="00300B21">
      <w:pPr>
        <w:numPr>
          <w:ilvl w:val="0"/>
          <w:numId w:val="21"/>
        </w:numPr>
        <w:spacing w:after="0" w:line="276" w:lineRule="auto"/>
        <w:jc w:val="both"/>
        <w:rPr>
          <w:rFonts w:eastAsia="Calibri" w:cs="Arial"/>
          <w:szCs w:val="20"/>
          <w:lang w:eastAsia="pl-PL"/>
        </w:rPr>
      </w:pPr>
      <w:r w:rsidRPr="00300B21">
        <w:rPr>
          <w:rFonts w:eastAsia="Calibri" w:cs="Arial"/>
          <w:szCs w:val="20"/>
          <w:lang w:eastAsia="pl-PL"/>
        </w:rPr>
        <w:t xml:space="preserve">kocioł węglowy WR-25 Nr 3 – 24,5 </w:t>
      </w:r>
      <w:proofErr w:type="spellStart"/>
      <w:r w:rsidRPr="00300B21">
        <w:rPr>
          <w:rFonts w:eastAsia="Calibri" w:cs="Arial"/>
          <w:szCs w:val="20"/>
          <w:lang w:eastAsia="pl-PL"/>
        </w:rPr>
        <w:t>MW</w:t>
      </w:r>
      <w:r w:rsidRPr="00300B21">
        <w:rPr>
          <w:rFonts w:eastAsia="Calibri" w:cs="Arial"/>
          <w:szCs w:val="20"/>
          <w:vertAlign w:val="subscript"/>
          <w:lang w:eastAsia="pl-PL"/>
        </w:rPr>
        <w:t>t</w:t>
      </w:r>
      <w:proofErr w:type="spellEnd"/>
      <w:r w:rsidRPr="00300B21">
        <w:rPr>
          <w:rFonts w:eastAsia="Calibri" w:cs="Arial"/>
          <w:szCs w:val="20"/>
          <w:lang w:eastAsia="pl-PL"/>
        </w:rPr>
        <w:t>,</w:t>
      </w:r>
    </w:p>
    <w:p w14:paraId="109B7966" w14:textId="77777777" w:rsidR="00300B21" w:rsidRPr="00300B21" w:rsidRDefault="00300B21" w:rsidP="00300B21">
      <w:pPr>
        <w:numPr>
          <w:ilvl w:val="0"/>
          <w:numId w:val="21"/>
        </w:numPr>
        <w:spacing w:after="0" w:line="276" w:lineRule="auto"/>
        <w:jc w:val="both"/>
        <w:rPr>
          <w:rFonts w:eastAsia="Calibri" w:cs="Arial"/>
          <w:szCs w:val="20"/>
          <w:lang w:eastAsia="pl-PL"/>
        </w:rPr>
      </w:pPr>
      <w:r w:rsidRPr="00300B21">
        <w:rPr>
          <w:rFonts w:eastAsia="Calibri" w:cs="Arial"/>
          <w:szCs w:val="20"/>
          <w:lang w:eastAsia="pl-PL"/>
        </w:rPr>
        <w:t xml:space="preserve">kocioł węglowy WR-25 Nr 4 – 24,5 </w:t>
      </w:r>
      <w:proofErr w:type="spellStart"/>
      <w:r w:rsidRPr="00300B21">
        <w:rPr>
          <w:rFonts w:eastAsia="Calibri" w:cs="Arial"/>
          <w:szCs w:val="20"/>
          <w:lang w:eastAsia="pl-PL"/>
        </w:rPr>
        <w:t>MW</w:t>
      </w:r>
      <w:r w:rsidRPr="00300B21">
        <w:rPr>
          <w:rFonts w:eastAsia="Calibri" w:cs="Arial"/>
          <w:szCs w:val="20"/>
          <w:vertAlign w:val="subscript"/>
          <w:lang w:eastAsia="pl-PL"/>
        </w:rPr>
        <w:t>t</w:t>
      </w:r>
      <w:proofErr w:type="spellEnd"/>
      <w:r w:rsidRPr="00300B21">
        <w:rPr>
          <w:rFonts w:eastAsia="Calibri" w:cs="Arial"/>
          <w:szCs w:val="20"/>
          <w:vertAlign w:val="subscript"/>
          <w:lang w:eastAsia="pl-PL"/>
        </w:rPr>
        <w:t>,</w:t>
      </w:r>
    </w:p>
    <w:p w14:paraId="378CE59E" w14:textId="77777777" w:rsidR="00300B21" w:rsidRPr="00300B21" w:rsidRDefault="00300B21" w:rsidP="00300B21">
      <w:pPr>
        <w:numPr>
          <w:ilvl w:val="0"/>
          <w:numId w:val="21"/>
        </w:numPr>
        <w:spacing w:after="0" w:line="276" w:lineRule="auto"/>
        <w:jc w:val="both"/>
        <w:rPr>
          <w:rFonts w:eastAsia="Calibri" w:cs="Arial"/>
          <w:szCs w:val="20"/>
          <w:lang w:eastAsia="pl-PL"/>
        </w:rPr>
      </w:pPr>
      <w:r w:rsidRPr="00300B21">
        <w:rPr>
          <w:rFonts w:eastAsia="Calibri" w:cs="Arial"/>
          <w:szCs w:val="20"/>
          <w:lang w:eastAsia="pl-PL"/>
        </w:rPr>
        <w:t xml:space="preserve">kocioł węglowy WR-25 Nr 1 – 14,5 </w:t>
      </w:r>
      <w:proofErr w:type="spellStart"/>
      <w:r w:rsidRPr="00300B21">
        <w:rPr>
          <w:rFonts w:eastAsia="Calibri" w:cs="Arial"/>
          <w:szCs w:val="20"/>
          <w:lang w:eastAsia="pl-PL"/>
        </w:rPr>
        <w:t>MW</w:t>
      </w:r>
      <w:r w:rsidRPr="00300B21">
        <w:rPr>
          <w:rFonts w:eastAsia="Calibri" w:cs="Arial"/>
          <w:szCs w:val="20"/>
          <w:vertAlign w:val="subscript"/>
          <w:lang w:eastAsia="pl-PL"/>
        </w:rPr>
        <w:t>t</w:t>
      </w:r>
      <w:proofErr w:type="spellEnd"/>
      <w:r w:rsidRPr="00300B21">
        <w:rPr>
          <w:rFonts w:eastAsia="Calibri" w:cs="Arial"/>
          <w:szCs w:val="20"/>
          <w:vertAlign w:val="subscript"/>
          <w:lang w:eastAsia="pl-PL"/>
        </w:rPr>
        <w:t>,</w:t>
      </w:r>
    </w:p>
    <w:p w14:paraId="3351B4A4" w14:textId="77777777" w:rsidR="00300B21" w:rsidRPr="00300B21" w:rsidRDefault="00300B21" w:rsidP="00300B21">
      <w:pPr>
        <w:numPr>
          <w:ilvl w:val="0"/>
          <w:numId w:val="21"/>
        </w:numPr>
        <w:spacing w:after="0" w:line="276" w:lineRule="auto"/>
        <w:jc w:val="both"/>
        <w:rPr>
          <w:rFonts w:eastAsia="Calibri" w:cs="Arial"/>
          <w:szCs w:val="20"/>
          <w:lang w:eastAsia="pl-PL"/>
        </w:rPr>
      </w:pPr>
      <w:r w:rsidRPr="00300B21">
        <w:rPr>
          <w:rFonts w:eastAsia="Calibri" w:cs="Arial"/>
          <w:szCs w:val="20"/>
          <w:lang w:eastAsia="pl-PL"/>
        </w:rPr>
        <w:t xml:space="preserve">kocioł węglowy WR-25 Nr 2 – 14,5 </w:t>
      </w:r>
      <w:proofErr w:type="spellStart"/>
      <w:r w:rsidRPr="00300B21">
        <w:rPr>
          <w:rFonts w:eastAsia="Calibri" w:cs="Arial"/>
          <w:szCs w:val="20"/>
          <w:lang w:eastAsia="pl-PL"/>
        </w:rPr>
        <w:t>MW</w:t>
      </w:r>
      <w:r w:rsidRPr="00300B21">
        <w:rPr>
          <w:rFonts w:eastAsia="Calibri" w:cs="Arial"/>
          <w:szCs w:val="20"/>
          <w:vertAlign w:val="subscript"/>
          <w:lang w:eastAsia="pl-PL"/>
        </w:rPr>
        <w:t>t</w:t>
      </w:r>
      <w:proofErr w:type="spellEnd"/>
      <w:r w:rsidRPr="00300B21">
        <w:rPr>
          <w:rFonts w:eastAsia="Calibri" w:cs="Arial"/>
          <w:szCs w:val="20"/>
          <w:vertAlign w:val="subscript"/>
          <w:lang w:eastAsia="pl-PL"/>
        </w:rPr>
        <w:t>..</w:t>
      </w:r>
    </w:p>
    <w:p w14:paraId="608BD40A" w14:textId="77777777" w:rsidR="00300B21" w:rsidRPr="00300B21" w:rsidRDefault="00300B21" w:rsidP="00300B21">
      <w:pPr>
        <w:spacing w:after="0" w:line="276" w:lineRule="auto"/>
        <w:ind w:firstLine="708"/>
        <w:jc w:val="both"/>
        <w:rPr>
          <w:rFonts w:eastAsia="Times New Roman" w:cs="Times New Roman"/>
          <w:szCs w:val="24"/>
          <w:lang w:eastAsia="pl-PL"/>
        </w:rPr>
      </w:pPr>
    </w:p>
    <w:p w14:paraId="6F526304" w14:textId="77777777" w:rsidR="00300B21" w:rsidRPr="00300B21" w:rsidRDefault="00300B21" w:rsidP="00300B21">
      <w:pPr>
        <w:spacing w:after="0" w:line="276" w:lineRule="auto"/>
        <w:ind w:firstLine="360"/>
        <w:jc w:val="both"/>
        <w:rPr>
          <w:rFonts w:eastAsia="Times New Roman" w:cs="Times New Roman"/>
          <w:szCs w:val="24"/>
          <w:lang w:eastAsia="pl-PL"/>
        </w:rPr>
      </w:pPr>
      <w:r w:rsidRPr="00300B21">
        <w:rPr>
          <w:rFonts w:eastAsia="Times New Roman" w:cs="Times New Roman"/>
          <w:szCs w:val="24"/>
          <w:lang w:eastAsia="pl-PL"/>
        </w:rPr>
        <w:t xml:space="preserve">Zgodnie z art. 157a ust. 1 pkt 7) ustawy </w:t>
      </w:r>
      <w:proofErr w:type="spellStart"/>
      <w:r w:rsidRPr="00300B21">
        <w:rPr>
          <w:rFonts w:eastAsia="Times New Roman" w:cs="Times New Roman"/>
          <w:szCs w:val="24"/>
          <w:lang w:eastAsia="pl-PL"/>
        </w:rPr>
        <w:t>Poś</w:t>
      </w:r>
      <w:proofErr w:type="spellEnd"/>
      <w:r w:rsidRPr="00300B21">
        <w:rPr>
          <w:rFonts w:eastAsia="Times New Roman" w:cs="Times New Roman"/>
          <w:szCs w:val="24"/>
          <w:lang w:eastAsia="pl-PL"/>
        </w:rPr>
        <w:t xml:space="preserve"> poprzez </w:t>
      </w:r>
      <w:r w:rsidRPr="00300B21">
        <w:rPr>
          <w:rFonts w:eastAsia="Times New Roman" w:cs="Times New Roman"/>
          <w:i/>
          <w:szCs w:val="24"/>
          <w:lang w:eastAsia="pl-PL"/>
        </w:rPr>
        <w:t>„..źródło spalania paliw rozumie się część instalacji spalania paliw będąca stacjonarnym urządzeniem technicznym, w którym następuje utlenianie paliw w celu wytworzenia energii.</w:t>
      </w:r>
      <w:r w:rsidRPr="00300B21">
        <w:rPr>
          <w:rFonts w:eastAsia="Times New Roman" w:cs="Times New Roman"/>
          <w:szCs w:val="24"/>
          <w:lang w:eastAsia="pl-PL"/>
        </w:rPr>
        <w:t xml:space="preserve">”. </w:t>
      </w:r>
    </w:p>
    <w:p w14:paraId="46AD730F" w14:textId="77777777" w:rsidR="00300B21" w:rsidRPr="00300B21" w:rsidRDefault="00300B21" w:rsidP="009657B1">
      <w:pPr>
        <w:spacing w:after="0" w:line="276" w:lineRule="auto"/>
        <w:jc w:val="both"/>
        <w:rPr>
          <w:rFonts w:eastAsia="Times New Roman" w:cs="Times New Roman"/>
          <w:szCs w:val="24"/>
          <w:lang w:eastAsia="pl-PL"/>
        </w:rPr>
      </w:pPr>
    </w:p>
    <w:bookmarkEnd w:id="15"/>
    <w:p w14:paraId="0723E1CA" w14:textId="77777777" w:rsidR="00300B21" w:rsidRPr="00300B21" w:rsidRDefault="00300B21" w:rsidP="00300B21">
      <w:pPr>
        <w:spacing w:after="0" w:line="276" w:lineRule="auto"/>
        <w:jc w:val="both"/>
        <w:rPr>
          <w:rFonts w:eastAsia="Times New Roman" w:cs="Times New Roman"/>
          <w:szCs w:val="24"/>
          <w:lang w:eastAsia="pl-PL"/>
        </w:rPr>
      </w:pPr>
      <w:r w:rsidRPr="00300B21">
        <w:rPr>
          <w:rFonts w:eastAsia="Times New Roman" w:cs="Times New Roman"/>
          <w:szCs w:val="24"/>
          <w:lang w:eastAsia="pl-PL"/>
        </w:rPr>
        <w:t xml:space="preserve">Analizując wniosek w sprawie ustalono jednocześnie, że  </w:t>
      </w:r>
      <w:r w:rsidRPr="00300B21">
        <w:rPr>
          <w:rFonts w:eastAsia="Times New Roman" w:cs="Times New Roman"/>
          <w:szCs w:val="24"/>
          <w:u w:val="single"/>
          <w:lang w:eastAsia="pl-PL"/>
        </w:rPr>
        <w:t xml:space="preserve">przedmiotowej instalacji nie dotyczą zasady łączenia określone w art. 157a ust 2 </w:t>
      </w:r>
      <w:proofErr w:type="spellStart"/>
      <w:r w:rsidRPr="00300B21">
        <w:rPr>
          <w:rFonts w:eastAsia="Times New Roman" w:cs="Times New Roman"/>
          <w:szCs w:val="24"/>
          <w:u w:val="single"/>
          <w:lang w:eastAsia="pl-PL"/>
        </w:rPr>
        <w:t>Poś</w:t>
      </w:r>
      <w:proofErr w:type="spellEnd"/>
      <w:r w:rsidRPr="00300B21">
        <w:rPr>
          <w:rFonts w:eastAsia="Times New Roman" w:cs="Times New Roman"/>
          <w:szCs w:val="24"/>
          <w:lang w:eastAsia="pl-PL"/>
        </w:rPr>
        <w:t xml:space="preserve">: </w:t>
      </w:r>
    </w:p>
    <w:p w14:paraId="0699C5F9" w14:textId="77777777" w:rsidR="00300B21" w:rsidRPr="00300B21" w:rsidRDefault="00300B21" w:rsidP="00300B21">
      <w:pPr>
        <w:numPr>
          <w:ilvl w:val="0"/>
          <w:numId w:val="26"/>
        </w:numPr>
        <w:spacing w:after="0" w:line="276" w:lineRule="auto"/>
        <w:jc w:val="both"/>
        <w:rPr>
          <w:rFonts w:eastAsia="Times New Roman" w:cs="Times New Roman"/>
          <w:szCs w:val="20"/>
          <w:lang w:eastAsia="pl-PL"/>
        </w:rPr>
      </w:pPr>
      <w:r w:rsidRPr="00300B21">
        <w:rPr>
          <w:rFonts w:eastAsia="Times New Roman" w:cs="Times New Roman"/>
          <w:szCs w:val="20"/>
          <w:lang w:eastAsia="pl-PL"/>
        </w:rPr>
        <w:t>I zasada łączenia – „..</w:t>
      </w:r>
      <w:r w:rsidRPr="00300B21">
        <w:rPr>
          <w:rFonts w:eastAsia="Times New Roman" w:cs="Times New Roman"/>
          <w:i/>
          <w:szCs w:val="20"/>
          <w:lang w:eastAsia="pl-PL"/>
        </w:rPr>
        <w:t>gazy odlotowe z tych źródeł spalania paliw są odprowadzane do powietrza przez wspólny komin i całkowita nominalna moc cieplna jest nie mniejsza niż 50 MW; w takim przypadku zespół źródeł spalania paliw uważa się za jedno źródło spalania paliw złożone z dwóch lub większej liczby części, którego całkowita nominalna moc cieplna stanowi sumę nominalnych mocy cieplnych tych części źródła spalania paliw, których nominalna moc cieplna jest nie mniejsza niż 15 MW”</w:t>
      </w:r>
      <w:r w:rsidRPr="00300B21">
        <w:rPr>
          <w:rFonts w:eastAsia="Times New Roman" w:cs="Times New Roman"/>
          <w:szCs w:val="20"/>
          <w:lang w:eastAsia="pl-PL"/>
        </w:rPr>
        <w:t xml:space="preserve"> - ponieważ  suma mocy źródeł o mocy powyżej 15MW podłączonych pod wspólny komin nie przekracza 50MW (są to kotły Nr 3 i 4).</w:t>
      </w:r>
    </w:p>
    <w:p w14:paraId="544C8ECA" w14:textId="77777777" w:rsidR="00300B21" w:rsidRPr="00300B21" w:rsidRDefault="00300B21" w:rsidP="00300B21">
      <w:pPr>
        <w:numPr>
          <w:ilvl w:val="0"/>
          <w:numId w:val="26"/>
        </w:numPr>
        <w:spacing w:after="0" w:line="276" w:lineRule="auto"/>
        <w:jc w:val="both"/>
        <w:rPr>
          <w:rFonts w:eastAsia="Times New Roman" w:cs="Times New Roman"/>
          <w:szCs w:val="20"/>
          <w:lang w:eastAsia="pl-PL"/>
        </w:rPr>
      </w:pPr>
      <w:r w:rsidRPr="00300B21">
        <w:rPr>
          <w:rFonts w:eastAsia="Times New Roman" w:cs="Times New Roman"/>
          <w:szCs w:val="20"/>
          <w:lang w:eastAsia="pl-PL"/>
        </w:rPr>
        <w:t xml:space="preserve">II zasada łączenia – </w:t>
      </w:r>
      <w:r w:rsidRPr="00300B21">
        <w:rPr>
          <w:rFonts w:eastAsia="Times New Roman" w:cs="Times New Roman"/>
          <w:i/>
          <w:szCs w:val="20"/>
          <w:lang w:eastAsia="pl-PL"/>
        </w:rPr>
        <w:t>„..dwa lub więcej źródeł spalania paliw, dla których pierwsze pozwolenie na budowę wydano po dniu 30 czerwca 1987 r., lub dla których wniosek o wydanie takiego pozwolenia został złożony po tym dniu, i dla których całkowita nominalna moc cieplna jest nie mniejsza niż 50 MW, zostały zainstalowane w taki sposób, że uwzględniając parametry techniczne i czynniki ekonomiczne, ich gazy odlotowe mogłyby być, w ocenie organu właściwego do wydania pozwolenia, odprowadzane przez wspólny komin; w takim przypadku zespół źródeł spalania paliw uważa się za jedno źródło spalania paliw złożone z dwóch lub większej liczby części, którego całkowita nominalna moc cieplna stanowi sumę nominalnych mocy cieplnych tych części źródła spalania paliw, których nominalna moc cieplna jest nie mniejsza niż 15 MW</w:t>
      </w:r>
      <w:r w:rsidRPr="00300B21">
        <w:rPr>
          <w:rFonts w:eastAsia="Times New Roman" w:cs="Times New Roman"/>
          <w:szCs w:val="20"/>
          <w:lang w:eastAsia="pl-PL"/>
        </w:rPr>
        <w:t>..” - ponieważ w instalacji nie występują osobne emitory dla poszczególnych źródeł.</w:t>
      </w:r>
    </w:p>
    <w:p w14:paraId="180EB11B" w14:textId="77777777" w:rsidR="00300B21" w:rsidRPr="00300B21" w:rsidRDefault="00300B21" w:rsidP="00300B21">
      <w:pPr>
        <w:numPr>
          <w:ilvl w:val="0"/>
          <w:numId w:val="26"/>
        </w:numPr>
        <w:spacing w:after="0" w:line="276" w:lineRule="auto"/>
        <w:jc w:val="both"/>
        <w:rPr>
          <w:rFonts w:eastAsia="Times New Roman" w:cs="Times New Roman"/>
          <w:szCs w:val="20"/>
          <w:lang w:eastAsia="pl-PL"/>
        </w:rPr>
      </w:pPr>
      <w:r w:rsidRPr="00300B21">
        <w:rPr>
          <w:rFonts w:eastAsia="Times New Roman" w:cs="Times New Roman"/>
          <w:szCs w:val="20"/>
          <w:lang w:eastAsia="pl-PL"/>
        </w:rPr>
        <w:t>III zasada łączenia – „..</w:t>
      </w:r>
      <w:r w:rsidRPr="00300B21">
        <w:rPr>
          <w:rFonts w:eastAsia="Times New Roman" w:cs="Times New Roman"/>
          <w:i/>
          <w:szCs w:val="20"/>
          <w:lang w:eastAsia="pl-PL"/>
        </w:rPr>
        <w:t>dwa lub więcej źródeł spalania paliw o nominalnej mocy cieplnej nie mniejszej niż 1 MW i mniejszej niż 50 MW, oddanych do użytkowania po dniu 19 grudnia 2018 r., a jeżeli pozwolenie na ich budowę wydano po dniu 18  grudnia 2017 r. – oddanych do użytkowania po dniu 20 grudnia 2018 r., do których nie ma zastosowania pkt 1 albo 2, i które odprowadzają gazy odlotowe przez wspólny komin lub zostały zainstalowane w taki sposób, że uwzględniając parametry techniczne i czynniki ekonomiczne, ich gazy odlotowe mogłyby być, w ocenie organu właściwego do wydania pozwolenia lub przyjęcia zgłoszenia, odprowadzane przez wspólny komin; w takim przypadku zespół źródeł spalania paliw uważa się za jedno źródło spalania paliw złożone z dwóch lub większej liczby części, którego całkowita nominalna moc cieplna stanowi sumę nominalnych mocy cieplnych poszczególnych części, przy czym w przypadku, gdy suma ta wynosi nie mniej niż 50 MW, przyjmuje się, że całkowita nominalna moc cieplna źródła nie osiąga wartości 50 MW</w:t>
      </w:r>
      <w:r w:rsidRPr="00300B21">
        <w:rPr>
          <w:rFonts w:eastAsia="Times New Roman" w:cs="Times New Roman"/>
          <w:szCs w:val="20"/>
          <w:lang w:eastAsia="pl-PL"/>
        </w:rPr>
        <w:t>.”, ponieważ wszystkie średnie źródła zostały oddane do użytkowania przed dniem 19 grudnia 2018 r. i pozwolenie na ich budowę wydano przed dniem 18 grudnia 2017r.</w:t>
      </w:r>
    </w:p>
    <w:p w14:paraId="06AD047F" w14:textId="77777777" w:rsidR="00300B21" w:rsidRPr="00300B21" w:rsidRDefault="00300B21" w:rsidP="00300B21">
      <w:pPr>
        <w:spacing w:after="0" w:line="276" w:lineRule="auto"/>
        <w:jc w:val="both"/>
        <w:rPr>
          <w:rFonts w:eastAsia="Times New Roman" w:cs="Times New Roman"/>
          <w:szCs w:val="24"/>
          <w:lang w:eastAsia="pl-PL"/>
        </w:rPr>
      </w:pPr>
      <w:bookmarkStart w:id="16" w:name="_Hlk171514815"/>
    </w:p>
    <w:p w14:paraId="36922BA4" w14:textId="77777777" w:rsidR="00300B21" w:rsidRPr="00300B21" w:rsidRDefault="00300B21" w:rsidP="00300B21">
      <w:pPr>
        <w:spacing w:after="0" w:line="276" w:lineRule="auto"/>
        <w:ind w:firstLine="709"/>
        <w:jc w:val="both"/>
        <w:rPr>
          <w:rFonts w:eastAsia="Times New Roman" w:cs="Times New Roman"/>
          <w:szCs w:val="24"/>
          <w:lang w:eastAsia="pl-PL"/>
        </w:rPr>
      </w:pPr>
      <w:r w:rsidRPr="00300B21">
        <w:rPr>
          <w:rFonts w:eastAsia="Times New Roman" w:cs="Times New Roman"/>
          <w:szCs w:val="24"/>
          <w:lang w:eastAsia="pl-PL"/>
        </w:rPr>
        <w:t xml:space="preserve">W związku z powyższym przedmiotową instalację eksploatowaną przez </w:t>
      </w:r>
      <w:r w:rsidRPr="00300B21">
        <w:rPr>
          <w:rFonts w:eastAsia="Calibri" w:cs="Arial"/>
          <w:szCs w:val="24"/>
          <w:lang w:bidi="en-US"/>
        </w:rPr>
        <w:t>PGE Energia Ciepła S.A.</w:t>
      </w:r>
      <w:r w:rsidRPr="00300B21">
        <w:rPr>
          <w:rFonts w:eastAsia="Times New Roman" w:cs="Times New Roman"/>
          <w:szCs w:val="24"/>
          <w:lang w:eastAsia="pl-PL"/>
        </w:rPr>
        <w:t xml:space="preserve"> zaliczyć należy do średnich źródeł spalania paliw (MCP), dla której nie mają zastosowania wymagania Decyzji Wykonawczej Komisji (UE) 2021/2326 z dnia 30 listopada 2021r. ustanawiającej konkluzje dotyczące najlepszych dostępnych technik (BAT) w odniesieniu do dużych obiektów energetycznego spalania (LCP) zgodnie z dyrektywą Parlamentu Europejskiego i Rady 2010/75/UE</w:t>
      </w:r>
      <w:r w:rsidRPr="00300B21">
        <w:rPr>
          <w:rFonts w:eastAsia="Times New Roman" w:cs="Times New Roman"/>
          <w:b/>
          <w:bCs/>
          <w:szCs w:val="24"/>
          <w:lang w:eastAsia="pl-PL"/>
        </w:rPr>
        <w:t>.</w:t>
      </w:r>
    </w:p>
    <w:bookmarkEnd w:id="16"/>
    <w:p w14:paraId="20A11290" w14:textId="77777777" w:rsidR="00300B21" w:rsidRPr="00300B21" w:rsidRDefault="00300B21" w:rsidP="00300B21">
      <w:pPr>
        <w:spacing w:after="0" w:line="276" w:lineRule="auto"/>
        <w:ind w:firstLine="708"/>
        <w:jc w:val="both"/>
        <w:rPr>
          <w:rFonts w:eastAsia="Calibri" w:cs="Arial"/>
          <w:szCs w:val="24"/>
          <w:lang w:eastAsia="pl-PL"/>
        </w:rPr>
      </w:pPr>
    </w:p>
    <w:p w14:paraId="5E51EBF0" w14:textId="77777777" w:rsidR="00300B21" w:rsidRPr="00300B21" w:rsidRDefault="00300B21" w:rsidP="00300B21">
      <w:pPr>
        <w:spacing w:after="0" w:line="276" w:lineRule="auto"/>
        <w:ind w:firstLine="708"/>
        <w:jc w:val="both"/>
        <w:rPr>
          <w:rFonts w:eastAsia="Calibri" w:cs="Arial"/>
          <w:szCs w:val="24"/>
          <w:lang w:eastAsia="pl-PL"/>
        </w:rPr>
      </w:pPr>
      <w:r w:rsidRPr="00300B21">
        <w:rPr>
          <w:rFonts w:eastAsia="Calibri" w:cs="Arial"/>
          <w:szCs w:val="24"/>
          <w:lang w:eastAsia="pl-PL"/>
        </w:rPr>
        <w:t>Na podstawie art. 378 ust. 2 ustawy Prawo ochrony środowiska z związku z § 2 ust.1 pkt 3 rozporządzenia Rady Ministrów z dnia 9 listopada 2010r. w sprawie przedsięwzięć mogących znacząco oddziaływać na środowisko organem właściwym do zmiany pozwolenia zintegrowanego jest marszałek województwa.</w:t>
      </w:r>
    </w:p>
    <w:p w14:paraId="07D536EC" w14:textId="77777777" w:rsidR="00300B21" w:rsidRPr="00300B21" w:rsidRDefault="00300B21" w:rsidP="00300B21">
      <w:pPr>
        <w:spacing w:before="120" w:after="0" w:line="276" w:lineRule="auto"/>
        <w:ind w:firstLine="709"/>
        <w:jc w:val="both"/>
        <w:rPr>
          <w:rFonts w:eastAsia="Times New Roman" w:cs="Arial"/>
          <w:szCs w:val="24"/>
          <w:lang w:eastAsia="pl-PL"/>
        </w:rPr>
      </w:pPr>
      <w:r w:rsidRPr="00300B21">
        <w:rPr>
          <w:rFonts w:eastAsia="Times New Roman" w:cs="Arial"/>
          <w:szCs w:val="24"/>
          <w:lang w:eastAsia="pl-PL"/>
        </w:rPr>
        <w:t xml:space="preserve">Prowadzący instalację zgodnie z art. 146j ustawy </w:t>
      </w:r>
      <w:proofErr w:type="spellStart"/>
      <w:r w:rsidRPr="00300B21">
        <w:rPr>
          <w:rFonts w:eastAsia="Times New Roman" w:cs="Arial"/>
          <w:szCs w:val="24"/>
          <w:lang w:eastAsia="pl-PL"/>
        </w:rPr>
        <w:t>Poś</w:t>
      </w:r>
      <w:proofErr w:type="spellEnd"/>
      <w:r w:rsidRPr="00300B21">
        <w:rPr>
          <w:rFonts w:eastAsia="Times New Roman" w:cs="Arial"/>
          <w:szCs w:val="24"/>
          <w:lang w:eastAsia="pl-PL"/>
        </w:rPr>
        <w:t xml:space="preserve"> pismem z dnia 28 grudnia 2023 r. znak: PTE.260.14.10.2023 zwrócił się z wnioskiem o przyznanie derogacji ciepłowniczej w okresie od 1 stycznia 2025 r. do dnia 31 grudnia 2029 r. dla czterech źródeł spalania paliw tj.: kotłów węglowych WR - 25 (K1-K4) zlokalizowanych na terenie Spółki: PGE Energia Ciepła S.A. Oddział Elektrociepłownia w Rzeszowie przy ul. Ciepłowniczej 8. We wniosku przedłożone zostały dokumenty potwierdzające warunki, o których mowa w art. 146j ust.2 ww. ustawy tj.:</w:t>
      </w:r>
    </w:p>
    <w:p w14:paraId="19A8C252" w14:textId="77777777" w:rsidR="00300B21" w:rsidRPr="00300B21" w:rsidRDefault="00300B21" w:rsidP="00300B21">
      <w:pPr>
        <w:numPr>
          <w:ilvl w:val="0"/>
          <w:numId w:val="18"/>
        </w:numPr>
        <w:spacing w:after="0" w:line="276" w:lineRule="auto"/>
        <w:ind w:left="567" w:hanging="425"/>
        <w:jc w:val="both"/>
        <w:rPr>
          <w:rFonts w:eastAsia="Times New Roman" w:cs="Arial"/>
          <w:szCs w:val="20"/>
          <w:lang w:eastAsia="pl-PL"/>
        </w:rPr>
      </w:pPr>
      <w:r w:rsidRPr="00300B21">
        <w:rPr>
          <w:rFonts w:eastAsia="Times New Roman" w:cs="Arial"/>
          <w:szCs w:val="20"/>
          <w:lang w:eastAsia="pl-PL"/>
        </w:rPr>
        <w:t>źródło zostało oddane do użytkowania przed dniem 20 grudnia 2018 r.,</w:t>
      </w:r>
    </w:p>
    <w:p w14:paraId="7A337B4F" w14:textId="77777777" w:rsidR="00300B21" w:rsidRPr="00300B21" w:rsidRDefault="00300B21" w:rsidP="00300B21">
      <w:pPr>
        <w:numPr>
          <w:ilvl w:val="0"/>
          <w:numId w:val="18"/>
        </w:numPr>
        <w:spacing w:after="0" w:line="276" w:lineRule="auto"/>
        <w:ind w:left="567" w:hanging="425"/>
        <w:jc w:val="both"/>
        <w:rPr>
          <w:rFonts w:eastAsia="Times New Roman" w:cs="Arial"/>
          <w:szCs w:val="20"/>
          <w:lang w:eastAsia="pl-PL"/>
        </w:rPr>
      </w:pPr>
      <w:r w:rsidRPr="00300B21">
        <w:rPr>
          <w:rFonts w:eastAsia="Times New Roman" w:cs="Arial"/>
          <w:szCs w:val="20"/>
          <w:lang w:eastAsia="pl-PL"/>
        </w:rPr>
        <w:t>nominalna moc cieplna źródła jest większa niż 5 MW i mniejsza niż 50 MW,</w:t>
      </w:r>
    </w:p>
    <w:p w14:paraId="240E7665" w14:textId="77777777" w:rsidR="00300B21" w:rsidRPr="00300B21" w:rsidRDefault="00300B21" w:rsidP="00300B21">
      <w:pPr>
        <w:numPr>
          <w:ilvl w:val="0"/>
          <w:numId w:val="18"/>
        </w:numPr>
        <w:spacing w:after="0" w:line="276" w:lineRule="auto"/>
        <w:ind w:left="567" w:hanging="425"/>
        <w:jc w:val="both"/>
        <w:rPr>
          <w:rFonts w:eastAsia="Times New Roman" w:cs="Arial"/>
          <w:szCs w:val="20"/>
          <w:lang w:eastAsia="pl-PL"/>
        </w:rPr>
      </w:pPr>
      <w:r w:rsidRPr="00300B21">
        <w:rPr>
          <w:rFonts w:eastAsia="Times New Roman" w:cs="Arial"/>
          <w:szCs w:val="20"/>
          <w:lang w:eastAsia="pl-PL"/>
        </w:rPr>
        <w:t>co najmniej 50% produkcji ciepła użytkowego wytwarzanego w źródle, określone jako średnia krocząca z pięciu lat, stanowi ciepło dostarczone do publicznej sieci ciepłowniczej w postaci pary lub gorącej wody.</w:t>
      </w:r>
    </w:p>
    <w:p w14:paraId="59E0BB5C" w14:textId="77777777" w:rsidR="00300B21" w:rsidRPr="00300B21" w:rsidRDefault="00300B21" w:rsidP="00300B21">
      <w:pPr>
        <w:spacing w:after="0" w:line="276" w:lineRule="auto"/>
        <w:jc w:val="both"/>
        <w:rPr>
          <w:rFonts w:eastAsia="Times New Roman" w:cs="Arial"/>
          <w:szCs w:val="24"/>
          <w:lang w:eastAsia="pl-PL"/>
        </w:rPr>
      </w:pPr>
      <w:r w:rsidRPr="00300B21">
        <w:rPr>
          <w:rFonts w:eastAsia="Times New Roman" w:cs="Arial"/>
          <w:szCs w:val="24"/>
          <w:lang w:eastAsia="pl-PL"/>
        </w:rPr>
        <w:t xml:space="preserve">Marszałek Województwa Podkarpackiego po przeprowadzeniu analizy przedłożonych dokumentów oraz oględzin instalacji, zgodnie z art. 146j ust.3 pkt 1 lit a ustawy </w:t>
      </w:r>
      <w:proofErr w:type="spellStart"/>
      <w:r w:rsidRPr="00300B21">
        <w:rPr>
          <w:rFonts w:eastAsia="Times New Roman" w:cs="Arial"/>
          <w:szCs w:val="24"/>
          <w:lang w:eastAsia="pl-PL"/>
        </w:rPr>
        <w:t>Poś</w:t>
      </w:r>
      <w:proofErr w:type="spellEnd"/>
      <w:r w:rsidRPr="00300B21">
        <w:rPr>
          <w:rFonts w:eastAsia="Times New Roman" w:cs="Arial"/>
          <w:szCs w:val="24"/>
          <w:lang w:eastAsia="pl-PL"/>
        </w:rPr>
        <w:t xml:space="preserve">, pismem z dnia 12.02.2024r. znak: OS-I.7222.47.11.2023.BK poinformował Spółkę o spełnieniu ww. warunków określonych w art. 146j ust.2 ww. ustawy </w:t>
      </w:r>
      <w:proofErr w:type="spellStart"/>
      <w:r w:rsidRPr="00300B21">
        <w:rPr>
          <w:rFonts w:eastAsia="Times New Roman" w:cs="Arial"/>
          <w:szCs w:val="24"/>
          <w:lang w:eastAsia="pl-PL"/>
        </w:rPr>
        <w:t>Poś</w:t>
      </w:r>
      <w:proofErr w:type="spellEnd"/>
      <w:r w:rsidRPr="00300B21">
        <w:rPr>
          <w:rFonts w:eastAsia="Times New Roman" w:cs="Arial"/>
          <w:szCs w:val="24"/>
          <w:lang w:eastAsia="pl-PL"/>
        </w:rPr>
        <w:t xml:space="preserve"> dla czterech kotłów węglowych WR-25 (K1-K4).</w:t>
      </w:r>
    </w:p>
    <w:p w14:paraId="1D809AE1" w14:textId="77777777" w:rsidR="00300B21" w:rsidRPr="00300B21" w:rsidRDefault="00300B21" w:rsidP="00300B21">
      <w:pPr>
        <w:spacing w:after="0" w:line="276" w:lineRule="auto"/>
        <w:jc w:val="both"/>
        <w:rPr>
          <w:rFonts w:eastAsia="Times New Roman" w:cs="Arial"/>
          <w:szCs w:val="24"/>
          <w:lang w:eastAsia="pl-PL"/>
        </w:rPr>
      </w:pPr>
      <w:r w:rsidRPr="00300B21">
        <w:rPr>
          <w:rFonts w:eastAsia="Times New Roman" w:cs="Arial"/>
          <w:szCs w:val="24"/>
          <w:lang w:eastAsia="pl-PL"/>
        </w:rPr>
        <w:t>Jednocześnie pismem z dnia 18 stycznia 2024 r. znak: OS-I.7222.47.11.2023.BK tutejszy organ przekazał przedłożone przez Spółkę informacje oraz dokumenty do Ministra Klimatu i Środowiska, natomiast pismem z dnia 19 stycznia znak: OS- I.7222.47.11.2023.BK do Podkarpackiego Wojewódzkiego Inspektora Ochrony Środowiska.</w:t>
      </w:r>
    </w:p>
    <w:p w14:paraId="69C27723" w14:textId="77777777" w:rsidR="00300B21" w:rsidRPr="00300B21" w:rsidRDefault="00300B21" w:rsidP="00300B21">
      <w:pPr>
        <w:spacing w:after="0" w:line="276" w:lineRule="auto"/>
        <w:ind w:firstLine="708"/>
        <w:jc w:val="both"/>
        <w:rPr>
          <w:rFonts w:eastAsia="Times New Roman" w:cs="Arial"/>
          <w:szCs w:val="24"/>
          <w:lang w:eastAsia="pl-PL"/>
        </w:rPr>
      </w:pPr>
      <w:r w:rsidRPr="00300B21">
        <w:rPr>
          <w:rFonts w:eastAsia="Times New Roman" w:cs="Arial"/>
          <w:szCs w:val="24"/>
          <w:lang w:eastAsia="pl-PL"/>
        </w:rPr>
        <w:t xml:space="preserve">Następnie, na podstawie art. 146j ust. 3 pkt 1 lit. b ustawy </w:t>
      </w:r>
      <w:proofErr w:type="spellStart"/>
      <w:r w:rsidRPr="00300B21">
        <w:rPr>
          <w:rFonts w:eastAsia="Times New Roman" w:cs="Arial"/>
          <w:szCs w:val="24"/>
          <w:lang w:eastAsia="pl-PL"/>
        </w:rPr>
        <w:t>Poś</w:t>
      </w:r>
      <w:proofErr w:type="spellEnd"/>
      <w:r w:rsidRPr="00300B21">
        <w:rPr>
          <w:rFonts w:eastAsia="Times New Roman" w:cs="Arial"/>
          <w:szCs w:val="24"/>
          <w:lang w:eastAsia="pl-PL"/>
        </w:rPr>
        <w:t>, pismem z dnia 15 maja 2024r. znak: OS-I.7222.47.11.2023.BK Marszałek Województwa Podkarpackiego wezwał Spółkę: PGE Energia Ciepła S.A. ul. Złota 59, 00-120 Warszawa do złożenia wniosku o zmianę przedmiotowego pozwolenia zintegrowanego. W odpowiedzi na to wezwanie Spółka zwróciła się z wnioskiem o zmianę obowiązującego pozwolenia zintegrowanego w zakresie dotyczącym przyznanych derogacji.</w:t>
      </w:r>
    </w:p>
    <w:p w14:paraId="64616BE7" w14:textId="77777777" w:rsidR="00300B21" w:rsidRPr="00300B21" w:rsidRDefault="00300B21" w:rsidP="00300B21">
      <w:pPr>
        <w:spacing w:after="0" w:line="276" w:lineRule="auto"/>
        <w:ind w:firstLine="708"/>
        <w:jc w:val="both"/>
        <w:rPr>
          <w:rFonts w:eastAsia="Calibri" w:cs="Arial"/>
          <w:bCs/>
          <w:i/>
          <w:iCs/>
          <w:szCs w:val="24"/>
          <w:lang w:eastAsia="pl-PL"/>
        </w:rPr>
      </w:pPr>
      <w:r w:rsidRPr="00300B21">
        <w:rPr>
          <w:rFonts w:eastAsia="Times New Roman" w:cs="Arial"/>
          <w:szCs w:val="24"/>
          <w:lang w:eastAsia="pl-PL"/>
        </w:rPr>
        <w:t>Przedmiotowy art. 146j</w:t>
      </w:r>
      <w:r w:rsidRPr="00300B21">
        <w:rPr>
          <w:rFonts w:eastAsia="Calibri" w:cs="Arial"/>
          <w:bCs/>
          <w:szCs w:val="24"/>
          <w:lang w:eastAsia="pl-PL"/>
        </w:rPr>
        <w:t xml:space="preserve"> ustawy </w:t>
      </w:r>
      <w:proofErr w:type="spellStart"/>
      <w:r w:rsidRPr="00300B21">
        <w:rPr>
          <w:rFonts w:eastAsia="Calibri" w:cs="Arial"/>
          <w:bCs/>
          <w:szCs w:val="24"/>
          <w:lang w:eastAsia="pl-PL"/>
        </w:rPr>
        <w:t>Poś</w:t>
      </w:r>
      <w:proofErr w:type="spellEnd"/>
      <w:r w:rsidRPr="00300B21">
        <w:rPr>
          <w:rFonts w:eastAsia="Calibri" w:cs="Arial"/>
          <w:bCs/>
          <w:szCs w:val="24"/>
          <w:lang w:eastAsia="pl-PL"/>
        </w:rPr>
        <w:t xml:space="preserve"> stanowi, że: „</w:t>
      </w:r>
      <w:r w:rsidRPr="00300B21">
        <w:rPr>
          <w:rFonts w:eastAsia="Calibri" w:cs="Arial"/>
          <w:bCs/>
          <w:i/>
          <w:iCs/>
          <w:szCs w:val="24"/>
          <w:lang w:eastAsia="pl-PL"/>
        </w:rPr>
        <w:t>Dla źródła spalania paliw, w przypadku którego prowadzący instalację złożył organowi właściwemu do wydania pozwolenia, w terminie do dnia 1 stycznia 2024 r., dokumenty potwierdzające spełnianie przez źródło spalania paliw następujących warunków:</w:t>
      </w:r>
    </w:p>
    <w:p w14:paraId="0875763B" w14:textId="77777777" w:rsidR="00300B21" w:rsidRPr="00300B21" w:rsidRDefault="00300B21" w:rsidP="00300B21">
      <w:pPr>
        <w:numPr>
          <w:ilvl w:val="0"/>
          <w:numId w:val="19"/>
        </w:numPr>
        <w:spacing w:after="0" w:line="276" w:lineRule="auto"/>
        <w:ind w:left="284" w:hanging="284"/>
        <w:jc w:val="both"/>
        <w:rPr>
          <w:rFonts w:eastAsia="Calibri" w:cs="Arial"/>
          <w:bCs/>
          <w:i/>
          <w:iCs/>
          <w:szCs w:val="20"/>
          <w:lang w:eastAsia="pl-PL"/>
        </w:rPr>
      </w:pPr>
      <w:r w:rsidRPr="00300B21">
        <w:rPr>
          <w:rFonts w:eastAsia="Calibri" w:cs="Arial"/>
          <w:bCs/>
          <w:i/>
          <w:iCs/>
          <w:szCs w:val="20"/>
          <w:lang w:eastAsia="pl-PL"/>
        </w:rPr>
        <w:t>źródło zostało oddane do użytkowania przed dniem 20 grudnia 2018r., a w przypadku gdy pozwolenie na budowę źródła wydano przed dniem 19 grudnia 2017r. – zostało oddane do użytkowania nie później niż w dniu 20 grudnia 2018 r.,</w:t>
      </w:r>
    </w:p>
    <w:p w14:paraId="1D456BD5" w14:textId="77777777" w:rsidR="00300B21" w:rsidRPr="00300B21" w:rsidRDefault="00300B21" w:rsidP="00300B21">
      <w:pPr>
        <w:numPr>
          <w:ilvl w:val="0"/>
          <w:numId w:val="19"/>
        </w:numPr>
        <w:spacing w:after="0" w:line="276" w:lineRule="auto"/>
        <w:ind w:left="284" w:hanging="284"/>
        <w:jc w:val="both"/>
        <w:rPr>
          <w:rFonts w:eastAsia="Calibri" w:cs="Arial"/>
          <w:bCs/>
          <w:i/>
          <w:iCs/>
          <w:szCs w:val="20"/>
          <w:lang w:eastAsia="pl-PL"/>
        </w:rPr>
      </w:pPr>
      <w:r w:rsidRPr="00300B21">
        <w:rPr>
          <w:rFonts w:eastAsia="Calibri" w:cs="Arial"/>
          <w:bCs/>
          <w:i/>
          <w:iCs/>
          <w:szCs w:val="20"/>
          <w:lang w:eastAsia="pl-PL"/>
        </w:rPr>
        <w:t>nominalna moc cieplna źródła jest większa niż 5 MW i mniejsza niż 50 MW,</w:t>
      </w:r>
    </w:p>
    <w:p w14:paraId="0B469F47" w14:textId="77777777" w:rsidR="00300B21" w:rsidRPr="00300B21" w:rsidRDefault="00300B21" w:rsidP="00300B21">
      <w:pPr>
        <w:numPr>
          <w:ilvl w:val="0"/>
          <w:numId w:val="19"/>
        </w:numPr>
        <w:spacing w:after="0" w:line="276" w:lineRule="auto"/>
        <w:ind w:left="284" w:hanging="284"/>
        <w:jc w:val="both"/>
        <w:rPr>
          <w:rFonts w:eastAsia="Calibri" w:cs="Arial"/>
          <w:bCs/>
          <w:i/>
          <w:iCs/>
          <w:szCs w:val="20"/>
          <w:lang w:eastAsia="pl-PL"/>
        </w:rPr>
      </w:pPr>
      <w:r w:rsidRPr="00300B21">
        <w:rPr>
          <w:rFonts w:eastAsia="Calibri" w:cs="Arial"/>
          <w:bCs/>
          <w:i/>
          <w:iCs/>
          <w:szCs w:val="20"/>
          <w:lang w:eastAsia="pl-PL"/>
        </w:rPr>
        <w:t>co najmniej 50% produkcji ciepła użytkowego wytwarzanego w źródle, określone jako średnia krocząca z pięciu lat, stanowi ciepło dostarczone do publicznej sieci ciepłowniczej w postaci pary lub gorącej wody</w:t>
      </w:r>
    </w:p>
    <w:p w14:paraId="2F59128D" w14:textId="77777777" w:rsidR="00300B21" w:rsidRPr="00300B21" w:rsidRDefault="00300B21" w:rsidP="00300B21">
      <w:pPr>
        <w:spacing w:after="0" w:line="276" w:lineRule="auto"/>
        <w:ind w:left="284"/>
        <w:jc w:val="both"/>
        <w:rPr>
          <w:rFonts w:eastAsia="Calibri" w:cs="Arial"/>
          <w:bCs/>
          <w:i/>
          <w:iCs/>
          <w:szCs w:val="24"/>
          <w:lang w:eastAsia="pl-PL"/>
        </w:rPr>
      </w:pPr>
      <w:r w:rsidRPr="00300B21">
        <w:rPr>
          <w:rFonts w:eastAsia="Calibri" w:cs="Arial"/>
          <w:bCs/>
          <w:i/>
          <w:iCs/>
          <w:szCs w:val="24"/>
          <w:lang w:eastAsia="pl-PL"/>
        </w:rPr>
        <w:t xml:space="preserve">– obowiązują – </w:t>
      </w:r>
      <w:r w:rsidRPr="00300B21">
        <w:rPr>
          <w:rFonts w:eastAsia="Times New Roman" w:cs="Times New Roman"/>
          <w:i/>
          <w:iCs/>
          <w:szCs w:val="24"/>
          <w:lang w:eastAsia="pl-PL"/>
        </w:rPr>
        <w:t xml:space="preserve">w okresie od dnia 1 stycznia 2025r. do czasu spełniania warunków, o których mowa w pkt 2 i 3, jednak nie dłużej niż do dnia 31 grudnia 2029r., w przypadku źródła będącego częścią instalacji wymagającej pozwolenia na wprowadzanie gazów lub pyłów do powietrza albo pozwolenia zintegrowanego – określone w tym pozwoleniu wielkości dopuszczalnej emisji tlenku azotu i dwutlenku azotu w przeliczeniu na dwutlenek azotu oraz pyłu, nie wyższe niż wielkości dopuszczalnej emisji tych substancji obowiązujące w dniu 31 grudnia 2024r., a także wielkość dopuszczalnej emisji dwutlenku siarki nie wyższa niż wielkość dopuszczalnej emisji tej substancji obowiązująca w dniu 31 grudnia 2024r. albo wartość </w:t>
      </w:r>
      <w:r w:rsidRPr="00300B21">
        <w:rPr>
          <w:rFonts w:eastAsia="Times New Roman" w:cs="Times New Roman"/>
          <w:szCs w:val="24"/>
          <w:lang w:eastAsia="pl-PL"/>
        </w:rPr>
        <w:t>1100 mg/m</w:t>
      </w:r>
      <w:r w:rsidRPr="00300B21">
        <w:rPr>
          <w:rFonts w:eastAsia="Times New Roman" w:cs="Times New Roman"/>
          <w:szCs w:val="24"/>
          <w:vertAlign w:val="superscript"/>
          <w:lang w:eastAsia="pl-PL"/>
        </w:rPr>
        <w:t>3</w:t>
      </w:r>
      <w:r w:rsidRPr="00300B21">
        <w:rPr>
          <w:rFonts w:eastAsia="Times New Roman" w:cs="Times New Roman"/>
          <w:szCs w:val="24"/>
          <w:vertAlign w:val="subscript"/>
          <w:lang w:eastAsia="pl-PL"/>
        </w:rPr>
        <w:t>u</w:t>
      </w:r>
      <w:r w:rsidRPr="00300B21">
        <w:rPr>
          <w:rFonts w:eastAsia="Times New Roman" w:cs="Times New Roman"/>
          <w:i/>
          <w:iCs/>
          <w:szCs w:val="24"/>
          <w:lang w:eastAsia="pl-PL"/>
        </w:rPr>
        <w:t>, w zależności od tego, która z tych wartości jest niższa”.</w:t>
      </w:r>
    </w:p>
    <w:p w14:paraId="07298810" w14:textId="77777777" w:rsidR="00300B21" w:rsidRPr="00300B21" w:rsidRDefault="00300B21" w:rsidP="00300B21">
      <w:pPr>
        <w:spacing w:before="120" w:after="0" w:line="276" w:lineRule="auto"/>
        <w:ind w:firstLine="709"/>
        <w:jc w:val="both"/>
        <w:rPr>
          <w:rFonts w:eastAsia="Calibri" w:cs="Arial"/>
          <w:bCs/>
          <w:szCs w:val="24"/>
          <w:lang w:eastAsia="pl-PL"/>
        </w:rPr>
      </w:pPr>
      <w:r w:rsidRPr="00300B21">
        <w:rPr>
          <w:rFonts w:eastAsia="Times New Roman" w:cs="Arial"/>
          <w:szCs w:val="24"/>
          <w:lang w:eastAsia="pl-PL"/>
        </w:rPr>
        <w:t xml:space="preserve">Mając na uwadze powyższe, w punkcie I.2. niniejszej decyzji wprowadzono zmiany w tabeli Nr 1 pozwolenia, natomiast </w:t>
      </w:r>
      <w:r w:rsidRPr="00300B21">
        <w:rPr>
          <w:rFonts w:eastAsia="Calibri" w:cs="Arial"/>
          <w:bCs/>
          <w:szCs w:val="24"/>
          <w:lang w:eastAsia="pl-PL"/>
        </w:rPr>
        <w:t xml:space="preserve">w punkcie I.3. niniejszej decyzji </w:t>
      </w:r>
      <w:r w:rsidRPr="00300B21">
        <w:rPr>
          <w:rFonts w:eastAsia="Times New Roman" w:cs="Arial"/>
          <w:szCs w:val="24"/>
          <w:lang w:eastAsia="pl-PL"/>
        </w:rPr>
        <w:t>z</w:t>
      </w:r>
      <w:r w:rsidRPr="00300B21">
        <w:rPr>
          <w:rFonts w:eastAsia="Calibri" w:cs="Arial"/>
          <w:bCs/>
          <w:szCs w:val="24"/>
          <w:lang w:eastAsia="pl-PL"/>
        </w:rPr>
        <w:t>e względu na zmniejszoną dopuszczalną emisję dwutlenku siarki i pyłu (określoną w Tabeli Nr 1 od 1.01.2025 r. do 31.12.2029 r. oraz od</w:t>
      </w:r>
      <w:r w:rsidRPr="00300B21">
        <w:rPr>
          <w:rFonts w:eastAsia="Times New Roman" w:cs="Arial"/>
          <w:szCs w:val="24"/>
          <w:lang w:eastAsia="pl-PL"/>
        </w:rPr>
        <w:t xml:space="preserve"> </w:t>
      </w:r>
      <w:r w:rsidRPr="00300B21">
        <w:rPr>
          <w:rFonts w:eastAsia="Calibri" w:cs="Arial"/>
          <w:bCs/>
          <w:szCs w:val="24"/>
          <w:lang w:eastAsia="pl-PL"/>
        </w:rPr>
        <w:t xml:space="preserve">1.01.2030 r.) zmieniono wielkości emisji rocznej w Tabeli Nr 4 w tym zakresie. Dodatkowo w punkcie I.1. niniejszej decyzji zmieniono punkt I pozwolenia, mówiący o rodzaju i parametrach instalacji oraz o  rodzaju prowadzonej działalności, w celu uporządkowania zapisów. </w:t>
      </w:r>
      <w:r w:rsidRPr="00300B21">
        <w:rPr>
          <w:rFonts w:eastAsia="Calibri" w:cs="Arial"/>
          <w:bCs/>
          <w:szCs w:val="24"/>
          <w:lang w:eastAsia="pl-PL"/>
        </w:rPr>
        <w:tab/>
      </w:r>
      <w:r w:rsidRPr="00300B21">
        <w:rPr>
          <w:rFonts w:eastAsia="Calibri" w:cs="Arial"/>
          <w:bCs/>
          <w:szCs w:val="24"/>
          <w:lang w:eastAsia="pl-PL"/>
        </w:rPr>
        <w:tab/>
      </w:r>
      <w:r w:rsidRPr="00300B21">
        <w:rPr>
          <w:rFonts w:eastAsia="Calibri" w:cs="Arial"/>
          <w:bCs/>
          <w:szCs w:val="24"/>
          <w:lang w:eastAsia="pl-PL"/>
        </w:rPr>
        <w:tab/>
      </w:r>
      <w:r w:rsidRPr="00300B21">
        <w:rPr>
          <w:rFonts w:eastAsia="Calibri" w:cs="Arial"/>
          <w:bCs/>
          <w:szCs w:val="24"/>
          <w:lang w:eastAsia="pl-PL"/>
        </w:rPr>
        <w:tab/>
      </w:r>
      <w:r w:rsidRPr="00300B21">
        <w:rPr>
          <w:rFonts w:eastAsia="Calibri" w:cs="Arial"/>
          <w:bCs/>
          <w:szCs w:val="24"/>
          <w:lang w:eastAsia="pl-PL"/>
        </w:rPr>
        <w:tab/>
      </w:r>
      <w:r w:rsidRPr="00300B21">
        <w:rPr>
          <w:rFonts w:eastAsia="Calibri" w:cs="Arial"/>
          <w:bCs/>
          <w:szCs w:val="24"/>
          <w:lang w:eastAsia="pl-PL"/>
        </w:rPr>
        <w:tab/>
      </w:r>
      <w:r w:rsidRPr="00300B21">
        <w:rPr>
          <w:rFonts w:eastAsia="Calibri" w:cs="Arial"/>
          <w:bCs/>
          <w:szCs w:val="24"/>
          <w:lang w:eastAsia="pl-PL"/>
        </w:rPr>
        <w:tab/>
      </w:r>
    </w:p>
    <w:p w14:paraId="5F55834F" w14:textId="77777777" w:rsidR="00300B21" w:rsidRPr="00300B21" w:rsidRDefault="00300B21" w:rsidP="00300B21">
      <w:pPr>
        <w:spacing w:before="120" w:after="0" w:line="276" w:lineRule="auto"/>
        <w:ind w:firstLine="709"/>
        <w:jc w:val="both"/>
        <w:rPr>
          <w:rFonts w:eastAsia="Calibri" w:cs="Arial"/>
          <w:bCs/>
          <w:szCs w:val="24"/>
          <w:lang w:eastAsia="pl-PL"/>
        </w:rPr>
      </w:pPr>
      <w:r w:rsidRPr="00300B21">
        <w:rPr>
          <w:rFonts w:eastAsia="Calibri" w:cs="Arial"/>
          <w:szCs w:val="24"/>
          <w:lang w:eastAsia="pl-PL"/>
        </w:rPr>
        <w:t>Zgodnie z art. 10 § 1 ustawy Kpa organ zapewnił stronie czynny udział w każdym stadium postępowania, a przed wydaniem decyzji umożliwił wypowiedzenie się co do zebranych materiałów.</w:t>
      </w:r>
    </w:p>
    <w:p w14:paraId="6E9B620F" w14:textId="77777777" w:rsidR="00300B21" w:rsidRPr="00300B21" w:rsidRDefault="00300B21" w:rsidP="00300B21">
      <w:pPr>
        <w:spacing w:before="120" w:after="0" w:line="276" w:lineRule="auto"/>
        <w:ind w:firstLine="709"/>
        <w:jc w:val="both"/>
        <w:rPr>
          <w:rFonts w:eastAsia="Calibri" w:cs="Arial"/>
          <w:b/>
          <w:szCs w:val="24"/>
          <w:lang w:eastAsia="pl-PL"/>
        </w:rPr>
      </w:pPr>
      <w:r w:rsidRPr="00300B21">
        <w:rPr>
          <w:rFonts w:eastAsia="Calibri" w:cs="Arial"/>
          <w:bCs/>
          <w:szCs w:val="24"/>
          <w:lang w:eastAsia="pl-PL"/>
        </w:rPr>
        <w:t>Biorąc powyższe pod uwagę orzeczono jak w osnowie.</w:t>
      </w:r>
    </w:p>
    <w:p w14:paraId="5A0DDD06" w14:textId="77777777" w:rsidR="00300B21" w:rsidRPr="00300B21" w:rsidRDefault="00300B21" w:rsidP="00300B21">
      <w:pPr>
        <w:keepNext/>
        <w:spacing w:before="240" w:after="240" w:line="276" w:lineRule="auto"/>
        <w:jc w:val="center"/>
        <w:outlineLvl w:val="0"/>
        <w:rPr>
          <w:rFonts w:eastAsia="Calibri" w:cs="Times New Roman"/>
          <w:b/>
          <w:szCs w:val="24"/>
          <w:lang w:val="x-none" w:eastAsia="x-none"/>
        </w:rPr>
      </w:pPr>
      <w:r w:rsidRPr="00300B21">
        <w:rPr>
          <w:rFonts w:eastAsia="Calibri" w:cs="Times New Roman"/>
          <w:b/>
          <w:szCs w:val="24"/>
          <w:lang w:val="x-none" w:eastAsia="x-none"/>
        </w:rPr>
        <w:t>Pouczenie</w:t>
      </w:r>
    </w:p>
    <w:p w14:paraId="60E50785" w14:textId="77777777" w:rsidR="00300B21" w:rsidRPr="00300B21" w:rsidRDefault="00300B21" w:rsidP="00300B21">
      <w:pPr>
        <w:numPr>
          <w:ilvl w:val="0"/>
          <w:numId w:val="15"/>
        </w:numPr>
        <w:autoSpaceDE w:val="0"/>
        <w:autoSpaceDN w:val="0"/>
        <w:adjustRightInd w:val="0"/>
        <w:spacing w:after="0" w:line="276" w:lineRule="auto"/>
        <w:ind w:left="284" w:hanging="284"/>
        <w:jc w:val="both"/>
        <w:rPr>
          <w:rFonts w:eastAsia="Calibri" w:cs="Arial"/>
          <w:color w:val="000000"/>
          <w:szCs w:val="24"/>
          <w:lang w:eastAsia="ar-SA"/>
        </w:rPr>
      </w:pPr>
      <w:r w:rsidRPr="00300B21">
        <w:rPr>
          <w:rFonts w:eastAsia="Calibri" w:cs="Arial"/>
          <w:color w:val="000000"/>
          <w:szCs w:val="24"/>
          <w:lang w:eastAsia="ar-SA"/>
        </w:rPr>
        <w:t>Od niniejszej decyzji służy odwołanie do Ministra Klimatu i Środowiska za pośrednictwem Marszałka Województwa Podkarpackiego w terminie 14 dni od dnia doręczenia decyzji.</w:t>
      </w:r>
    </w:p>
    <w:p w14:paraId="4D5E5913" w14:textId="77777777" w:rsidR="00300B21" w:rsidRPr="00300B21" w:rsidRDefault="00300B21" w:rsidP="00300B21">
      <w:pPr>
        <w:numPr>
          <w:ilvl w:val="0"/>
          <w:numId w:val="15"/>
        </w:numPr>
        <w:autoSpaceDE w:val="0"/>
        <w:autoSpaceDN w:val="0"/>
        <w:adjustRightInd w:val="0"/>
        <w:spacing w:after="0" w:line="276" w:lineRule="auto"/>
        <w:ind w:left="284" w:hanging="284"/>
        <w:jc w:val="both"/>
        <w:rPr>
          <w:rFonts w:eastAsia="Calibri" w:cs="Arial"/>
          <w:color w:val="000000"/>
          <w:szCs w:val="24"/>
          <w:lang w:eastAsia="ar-SA"/>
        </w:rPr>
      </w:pPr>
      <w:r w:rsidRPr="00300B21">
        <w:rPr>
          <w:rFonts w:eastAsia="Calibri" w:cs="Arial"/>
          <w:color w:val="000000"/>
          <w:szCs w:val="24"/>
          <w:lang w:eastAsia="ar-SA"/>
        </w:rPr>
        <w:t>Przed upływem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378C0CFD"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p>
    <w:p w14:paraId="12DB0CA5"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p>
    <w:p w14:paraId="7880DB66" w14:textId="77777777" w:rsidR="00300B21" w:rsidRPr="00300B21" w:rsidRDefault="00300B21" w:rsidP="00300B21">
      <w:pPr>
        <w:autoSpaceDE w:val="0"/>
        <w:autoSpaceDN w:val="0"/>
        <w:adjustRightInd w:val="0"/>
        <w:spacing w:after="0" w:line="240" w:lineRule="auto"/>
        <w:ind w:left="4956"/>
        <w:jc w:val="center"/>
        <w:rPr>
          <w:rFonts w:eastAsia="Times New Roman" w:cs="Arial"/>
          <w:sz w:val="16"/>
          <w:szCs w:val="16"/>
          <w:lang w:eastAsia="pl-PL"/>
        </w:rPr>
      </w:pPr>
      <w:r w:rsidRPr="00300B21">
        <w:rPr>
          <w:rFonts w:eastAsia="Times New Roman" w:cs="Arial"/>
          <w:sz w:val="16"/>
          <w:szCs w:val="16"/>
          <w:lang w:eastAsia="pl-PL"/>
        </w:rPr>
        <w:t>Z upoważnienia</w:t>
      </w:r>
    </w:p>
    <w:p w14:paraId="026DC082" w14:textId="77777777" w:rsidR="00300B21" w:rsidRPr="00300B21" w:rsidRDefault="00300B21" w:rsidP="00300B21">
      <w:pPr>
        <w:autoSpaceDE w:val="0"/>
        <w:autoSpaceDN w:val="0"/>
        <w:adjustRightInd w:val="0"/>
        <w:spacing w:after="0" w:line="240" w:lineRule="auto"/>
        <w:ind w:left="4956"/>
        <w:jc w:val="center"/>
        <w:rPr>
          <w:rFonts w:eastAsia="Times New Roman" w:cs="Arial"/>
          <w:sz w:val="16"/>
          <w:szCs w:val="16"/>
          <w:lang w:eastAsia="pl-PL"/>
        </w:rPr>
      </w:pPr>
      <w:r w:rsidRPr="00300B21">
        <w:rPr>
          <w:rFonts w:eastAsia="Times New Roman" w:cs="Arial"/>
          <w:sz w:val="16"/>
          <w:szCs w:val="16"/>
          <w:lang w:eastAsia="pl-PL"/>
        </w:rPr>
        <w:t>MARSZAŁKA WOJEWÓDZTWA PODKARPACKIEGO</w:t>
      </w:r>
    </w:p>
    <w:p w14:paraId="58FA9757" w14:textId="77777777" w:rsidR="009657B1" w:rsidRPr="009657B1" w:rsidRDefault="009657B1" w:rsidP="009657B1">
      <w:pPr>
        <w:autoSpaceDE w:val="0"/>
        <w:autoSpaceDN w:val="0"/>
        <w:adjustRightInd w:val="0"/>
        <w:spacing w:after="0" w:line="240" w:lineRule="auto"/>
        <w:ind w:left="4956"/>
        <w:jc w:val="center"/>
        <w:rPr>
          <w:rFonts w:eastAsia="Times New Roman" w:cs="Arial"/>
          <w:sz w:val="16"/>
          <w:szCs w:val="16"/>
          <w:lang w:eastAsia="pl-PL"/>
        </w:rPr>
      </w:pPr>
      <w:r w:rsidRPr="009657B1">
        <w:rPr>
          <w:rFonts w:eastAsia="Times New Roman" w:cs="Arial"/>
          <w:sz w:val="16"/>
          <w:szCs w:val="16"/>
          <w:lang w:eastAsia="pl-PL"/>
        </w:rPr>
        <w:t>Andrzej Kulig</w:t>
      </w:r>
    </w:p>
    <w:p w14:paraId="477EF6CB" w14:textId="3E40DA11" w:rsidR="00300B21" w:rsidRPr="00300B21" w:rsidRDefault="00300B21" w:rsidP="009657B1">
      <w:pPr>
        <w:autoSpaceDE w:val="0"/>
        <w:autoSpaceDN w:val="0"/>
        <w:adjustRightInd w:val="0"/>
        <w:spacing w:after="0" w:line="240" w:lineRule="auto"/>
        <w:ind w:left="4956"/>
        <w:jc w:val="center"/>
        <w:rPr>
          <w:rFonts w:eastAsia="Times New Roman" w:cs="Arial"/>
          <w:sz w:val="16"/>
          <w:szCs w:val="16"/>
          <w:lang w:eastAsia="pl-PL"/>
        </w:rPr>
      </w:pPr>
      <w:r w:rsidRPr="00300B21">
        <w:rPr>
          <w:rFonts w:eastAsia="Times New Roman" w:cs="Arial"/>
          <w:sz w:val="16"/>
          <w:szCs w:val="16"/>
          <w:lang w:eastAsia="pl-PL"/>
        </w:rPr>
        <w:t>DYREKTOR</w:t>
      </w:r>
    </w:p>
    <w:p w14:paraId="6CCEB318" w14:textId="77777777" w:rsidR="00300B21" w:rsidRPr="00300B21" w:rsidRDefault="00300B21" w:rsidP="00300B21">
      <w:pPr>
        <w:autoSpaceDE w:val="0"/>
        <w:autoSpaceDN w:val="0"/>
        <w:adjustRightInd w:val="0"/>
        <w:spacing w:after="0" w:line="240" w:lineRule="auto"/>
        <w:ind w:left="4956"/>
        <w:jc w:val="center"/>
        <w:rPr>
          <w:rFonts w:eastAsia="Times New Roman" w:cs="Arial"/>
          <w:sz w:val="16"/>
          <w:szCs w:val="16"/>
          <w:lang w:eastAsia="pl-PL"/>
        </w:rPr>
      </w:pPr>
      <w:r w:rsidRPr="00300B21">
        <w:rPr>
          <w:rFonts w:eastAsia="Times New Roman" w:cs="Arial"/>
          <w:sz w:val="16"/>
          <w:szCs w:val="16"/>
          <w:lang w:eastAsia="pl-PL"/>
        </w:rPr>
        <w:t>DEPARTAMENTU OCHRONY ŚRODOWISKA</w:t>
      </w:r>
    </w:p>
    <w:p w14:paraId="50B99F65"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p>
    <w:p w14:paraId="7C24D34F"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p>
    <w:p w14:paraId="2BCB73F0"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r w:rsidRPr="00300B21">
        <w:rPr>
          <w:rFonts w:eastAsia="Times New Roman" w:cs="Arial"/>
          <w:sz w:val="16"/>
          <w:szCs w:val="16"/>
          <w:lang w:eastAsia="pl-PL"/>
        </w:rPr>
        <w:t>Opłata skarbowa w wys. 1005,50 zł</w:t>
      </w:r>
    </w:p>
    <w:p w14:paraId="372B89F1" w14:textId="77777777" w:rsidR="00300B21" w:rsidRPr="00300B21" w:rsidRDefault="00300B21" w:rsidP="00300B21">
      <w:pPr>
        <w:autoSpaceDE w:val="0"/>
        <w:autoSpaceDN w:val="0"/>
        <w:adjustRightInd w:val="0"/>
        <w:spacing w:after="0" w:line="240" w:lineRule="auto"/>
        <w:jc w:val="both"/>
        <w:rPr>
          <w:rFonts w:eastAsia="Times New Roman" w:cs="Arial"/>
          <w:sz w:val="16"/>
          <w:szCs w:val="16"/>
          <w:lang w:eastAsia="pl-PL"/>
        </w:rPr>
      </w:pPr>
      <w:r w:rsidRPr="00300B21">
        <w:rPr>
          <w:rFonts w:eastAsia="Times New Roman" w:cs="Arial"/>
          <w:sz w:val="16"/>
          <w:szCs w:val="16"/>
          <w:lang w:eastAsia="pl-PL"/>
        </w:rPr>
        <w:t>uiszczona w dniu 18.06.2024 r.</w:t>
      </w:r>
    </w:p>
    <w:p w14:paraId="1C57AE88" w14:textId="77777777" w:rsidR="00300B21" w:rsidRPr="00300B21" w:rsidRDefault="00300B21" w:rsidP="00300B21">
      <w:pPr>
        <w:suppressAutoHyphens/>
        <w:autoSpaceDE w:val="0"/>
        <w:adjustRightInd w:val="0"/>
        <w:spacing w:after="0" w:line="240" w:lineRule="auto"/>
        <w:jc w:val="both"/>
        <w:textAlignment w:val="baseline"/>
        <w:rPr>
          <w:rFonts w:eastAsia="Calibri" w:cs="Arial"/>
          <w:sz w:val="16"/>
          <w:szCs w:val="16"/>
          <w:lang w:eastAsia="ar-SA"/>
        </w:rPr>
      </w:pPr>
      <w:r w:rsidRPr="00300B21">
        <w:rPr>
          <w:rFonts w:eastAsia="Calibri" w:cs="Arial"/>
          <w:sz w:val="16"/>
          <w:szCs w:val="16"/>
          <w:lang w:eastAsia="ar-SA"/>
        </w:rPr>
        <w:t xml:space="preserve">na rachunek bankowy </w:t>
      </w:r>
    </w:p>
    <w:p w14:paraId="6ACF51EC" w14:textId="77777777" w:rsidR="00300B21" w:rsidRPr="00300B21" w:rsidRDefault="00300B21" w:rsidP="00300B21">
      <w:pPr>
        <w:suppressAutoHyphens/>
        <w:autoSpaceDE w:val="0"/>
        <w:adjustRightInd w:val="0"/>
        <w:spacing w:after="0" w:line="240" w:lineRule="auto"/>
        <w:jc w:val="both"/>
        <w:textAlignment w:val="baseline"/>
        <w:rPr>
          <w:rFonts w:eastAsia="Calibri" w:cs="Arial"/>
          <w:sz w:val="16"/>
          <w:szCs w:val="16"/>
          <w:lang w:eastAsia="ar-SA"/>
        </w:rPr>
      </w:pPr>
      <w:r w:rsidRPr="00300B21">
        <w:rPr>
          <w:rFonts w:eastAsia="Calibri" w:cs="Arial"/>
          <w:sz w:val="16"/>
          <w:szCs w:val="16"/>
          <w:lang w:eastAsia="ar-SA"/>
        </w:rPr>
        <w:t>Nr 17 1020 4391 2018 0062 0000 0423</w:t>
      </w:r>
    </w:p>
    <w:p w14:paraId="2E86C59E" w14:textId="77777777" w:rsidR="00300B21" w:rsidRPr="00300B21" w:rsidRDefault="00300B21" w:rsidP="00300B21">
      <w:pPr>
        <w:suppressAutoHyphens/>
        <w:autoSpaceDE w:val="0"/>
        <w:adjustRightInd w:val="0"/>
        <w:spacing w:after="0" w:line="240" w:lineRule="auto"/>
        <w:jc w:val="both"/>
        <w:textAlignment w:val="baseline"/>
        <w:rPr>
          <w:rFonts w:eastAsia="Calibri" w:cs="Arial"/>
          <w:sz w:val="16"/>
          <w:szCs w:val="16"/>
          <w:lang w:eastAsia="ar-SA"/>
        </w:rPr>
      </w:pPr>
      <w:r w:rsidRPr="00300B21">
        <w:rPr>
          <w:rFonts w:eastAsia="Calibri" w:cs="Arial"/>
          <w:sz w:val="16"/>
          <w:szCs w:val="16"/>
          <w:lang w:eastAsia="ar-SA"/>
        </w:rPr>
        <w:t>Urzędu Miasta Rzeszowa</w:t>
      </w:r>
    </w:p>
    <w:p w14:paraId="0358140C" w14:textId="77777777" w:rsidR="00300B21" w:rsidRPr="00300B21" w:rsidRDefault="00300B21" w:rsidP="00300B21">
      <w:pPr>
        <w:suppressAutoHyphens/>
        <w:autoSpaceDE w:val="0"/>
        <w:adjustRightInd w:val="0"/>
        <w:spacing w:after="0" w:line="240" w:lineRule="auto"/>
        <w:jc w:val="both"/>
        <w:textAlignment w:val="baseline"/>
        <w:rPr>
          <w:rFonts w:eastAsia="Calibri" w:cs="Arial"/>
          <w:sz w:val="16"/>
          <w:szCs w:val="16"/>
          <w:lang w:eastAsia="ar-SA"/>
        </w:rPr>
      </w:pPr>
    </w:p>
    <w:p w14:paraId="6505B513" w14:textId="77777777" w:rsidR="00300B21" w:rsidRPr="00300B21" w:rsidRDefault="00300B21" w:rsidP="00300B21">
      <w:pPr>
        <w:suppressAutoHyphens/>
        <w:autoSpaceDE w:val="0"/>
        <w:adjustRightInd w:val="0"/>
        <w:spacing w:after="0" w:line="240" w:lineRule="auto"/>
        <w:jc w:val="both"/>
        <w:textAlignment w:val="baseline"/>
        <w:rPr>
          <w:rFonts w:eastAsia="Calibri" w:cs="Arial"/>
          <w:sz w:val="16"/>
          <w:szCs w:val="16"/>
          <w:lang w:eastAsia="ar-SA"/>
        </w:rPr>
      </w:pPr>
      <w:r w:rsidRPr="00300B21">
        <w:rPr>
          <w:rFonts w:eastAsia="Calibri" w:cs="Arial"/>
          <w:spacing w:val="-4"/>
          <w:sz w:val="16"/>
          <w:szCs w:val="16"/>
          <w:u w:val="single"/>
          <w:lang w:eastAsia="pl-PL"/>
        </w:rPr>
        <w:t>Otrzymują</w:t>
      </w:r>
      <w:r w:rsidRPr="00300B21">
        <w:rPr>
          <w:rFonts w:eastAsia="Calibri" w:cs="Arial"/>
          <w:spacing w:val="-4"/>
          <w:sz w:val="16"/>
          <w:szCs w:val="16"/>
          <w:lang w:eastAsia="pl-PL"/>
        </w:rPr>
        <w:t>:</w:t>
      </w:r>
    </w:p>
    <w:p w14:paraId="270073E5" w14:textId="77777777" w:rsidR="00300B21" w:rsidRPr="00300B21" w:rsidRDefault="00300B21" w:rsidP="00300B21">
      <w:pPr>
        <w:numPr>
          <w:ilvl w:val="0"/>
          <w:numId w:val="16"/>
        </w:numPr>
        <w:spacing w:after="0" w:line="276" w:lineRule="auto"/>
        <w:jc w:val="both"/>
        <w:rPr>
          <w:rFonts w:eastAsia="Times New Roman" w:cs="Arial"/>
          <w:sz w:val="16"/>
          <w:szCs w:val="16"/>
          <w:lang w:eastAsia="pl-PL"/>
        </w:rPr>
      </w:pPr>
      <w:r w:rsidRPr="00300B21">
        <w:rPr>
          <w:rFonts w:eastAsia="Times New Roman" w:cs="Arial"/>
          <w:sz w:val="16"/>
          <w:szCs w:val="16"/>
          <w:lang w:eastAsia="pl-PL"/>
        </w:rPr>
        <w:t>Pełnomocnik Spółki pn.: PGE Energia Ciepła S.A.</w:t>
      </w:r>
    </w:p>
    <w:p w14:paraId="576AD16F" w14:textId="77777777" w:rsidR="00300B21" w:rsidRPr="00300B21" w:rsidRDefault="00300B21" w:rsidP="00300B21">
      <w:pPr>
        <w:spacing w:after="0" w:line="276" w:lineRule="auto"/>
        <w:ind w:left="720"/>
        <w:jc w:val="both"/>
        <w:rPr>
          <w:rFonts w:eastAsia="Times New Roman" w:cs="Arial"/>
          <w:sz w:val="16"/>
          <w:szCs w:val="16"/>
          <w:lang w:eastAsia="pl-PL"/>
        </w:rPr>
      </w:pPr>
      <w:r w:rsidRPr="00300B21">
        <w:rPr>
          <w:rFonts w:eastAsia="Times New Roman" w:cs="Arial"/>
          <w:sz w:val="16"/>
          <w:szCs w:val="16"/>
          <w:lang w:eastAsia="pl-PL"/>
        </w:rPr>
        <w:t>Oddział Elektrociepłownia w Rzeszowie</w:t>
      </w:r>
    </w:p>
    <w:p w14:paraId="37F186D6" w14:textId="77777777" w:rsidR="00300B21" w:rsidRPr="00300B21" w:rsidRDefault="00300B21" w:rsidP="00300B21">
      <w:pPr>
        <w:spacing w:after="0" w:line="276" w:lineRule="auto"/>
        <w:ind w:left="720"/>
        <w:jc w:val="both"/>
        <w:rPr>
          <w:rFonts w:eastAsia="Times New Roman" w:cs="Arial"/>
          <w:sz w:val="16"/>
          <w:szCs w:val="16"/>
          <w:lang w:eastAsia="pl-PL"/>
        </w:rPr>
      </w:pPr>
      <w:r w:rsidRPr="00300B21">
        <w:rPr>
          <w:rFonts w:eastAsia="Times New Roman" w:cs="Arial"/>
          <w:sz w:val="16"/>
          <w:szCs w:val="16"/>
          <w:lang w:eastAsia="pl-PL"/>
        </w:rPr>
        <w:t>ul. Ciepłownicza 8, 35-959 Rzeszów,</w:t>
      </w:r>
    </w:p>
    <w:p w14:paraId="47CE8EB7" w14:textId="77777777" w:rsidR="00300B21" w:rsidRPr="00300B21" w:rsidRDefault="00300B21" w:rsidP="00300B21">
      <w:pPr>
        <w:numPr>
          <w:ilvl w:val="0"/>
          <w:numId w:val="16"/>
        </w:numPr>
        <w:spacing w:after="0" w:line="276" w:lineRule="auto"/>
        <w:jc w:val="both"/>
        <w:rPr>
          <w:rFonts w:eastAsia="Times New Roman" w:cs="Arial"/>
          <w:sz w:val="16"/>
          <w:szCs w:val="16"/>
          <w:lang w:eastAsia="pl-PL"/>
        </w:rPr>
      </w:pPr>
      <w:r w:rsidRPr="00300B21">
        <w:rPr>
          <w:rFonts w:eastAsia="Times New Roman" w:cs="Arial"/>
          <w:sz w:val="16"/>
          <w:szCs w:val="16"/>
          <w:lang w:eastAsia="pl-PL"/>
        </w:rPr>
        <w:t xml:space="preserve">OS-I, a/a </w:t>
      </w:r>
    </w:p>
    <w:p w14:paraId="4C509D86" w14:textId="062F9E69" w:rsidR="00870370" w:rsidRPr="00657543" w:rsidRDefault="00870370" w:rsidP="00300B21">
      <w:pPr>
        <w:widowControl w:val="0"/>
        <w:spacing w:after="0" w:line="276" w:lineRule="auto"/>
        <w:jc w:val="both"/>
        <w:rPr>
          <w:rFonts w:eastAsia="Times New Roman" w:cs="Arial"/>
          <w:sz w:val="18"/>
          <w:szCs w:val="18"/>
          <w:lang w:eastAsia="pl-PL"/>
        </w:rPr>
      </w:pPr>
    </w:p>
    <w:sectPr w:rsidR="00870370" w:rsidRPr="00657543" w:rsidSect="00FA7BE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C8BD7" w14:textId="77777777" w:rsidR="00180185" w:rsidRDefault="00180185" w:rsidP="000D66EB">
      <w:pPr>
        <w:spacing w:after="0" w:line="240" w:lineRule="auto"/>
      </w:pPr>
      <w:r>
        <w:separator/>
      </w:r>
    </w:p>
  </w:endnote>
  <w:endnote w:type="continuationSeparator" w:id="0">
    <w:p w14:paraId="0E1EFED3" w14:textId="77777777" w:rsidR="00180185" w:rsidRDefault="00180185"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CE0E3" w14:textId="77777777" w:rsidR="00180185" w:rsidRDefault="00180185" w:rsidP="000D66EB">
      <w:pPr>
        <w:spacing w:after="0" w:line="240" w:lineRule="auto"/>
      </w:pPr>
      <w:r>
        <w:separator/>
      </w:r>
    </w:p>
  </w:footnote>
  <w:footnote w:type="continuationSeparator" w:id="0">
    <w:p w14:paraId="61790730" w14:textId="77777777" w:rsidR="00180185" w:rsidRDefault="00180185"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6F3F87"/>
    <w:multiLevelType w:val="hybridMultilevel"/>
    <w:tmpl w:val="B2F4D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C0D84"/>
    <w:multiLevelType w:val="hybridMultilevel"/>
    <w:tmpl w:val="78AE3410"/>
    <w:lvl w:ilvl="0" w:tplc="032C0D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8B0527"/>
    <w:multiLevelType w:val="hybridMultilevel"/>
    <w:tmpl w:val="AD74D812"/>
    <w:lvl w:ilvl="0" w:tplc="45927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855DE"/>
    <w:multiLevelType w:val="hybridMultilevel"/>
    <w:tmpl w:val="E99C9152"/>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7BE4C7A"/>
    <w:multiLevelType w:val="hybridMultilevel"/>
    <w:tmpl w:val="45D0D1B6"/>
    <w:lvl w:ilvl="0" w:tplc="6B7E39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C530A"/>
    <w:multiLevelType w:val="hybridMultilevel"/>
    <w:tmpl w:val="B21A17B8"/>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995AE7"/>
    <w:multiLevelType w:val="hybridMultilevel"/>
    <w:tmpl w:val="F5D21C60"/>
    <w:lvl w:ilvl="0" w:tplc="F16E8A1E">
      <w:start w:val="1"/>
      <w:numFmt w:val="upperRoman"/>
      <w:lvlText w:val="%1."/>
      <w:lvlJc w:val="left"/>
      <w:pPr>
        <w:ind w:left="1080" w:hanging="72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7C22"/>
    <w:multiLevelType w:val="hybridMultilevel"/>
    <w:tmpl w:val="773837A6"/>
    <w:lvl w:ilvl="0" w:tplc="04AA5A12">
      <w:start w:val="1"/>
      <w:numFmt w:val="bullet"/>
      <w:lvlText w:val=""/>
      <w:lvlJc w:val="left"/>
      <w:pPr>
        <w:tabs>
          <w:tab w:val="num" w:pos="1146"/>
        </w:tabs>
        <w:ind w:left="1146"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85CD1"/>
    <w:multiLevelType w:val="hybridMultilevel"/>
    <w:tmpl w:val="0DCA7A0A"/>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1060E"/>
    <w:multiLevelType w:val="hybridMultilevel"/>
    <w:tmpl w:val="0F4ACAC2"/>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B183C"/>
    <w:multiLevelType w:val="hybridMultilevel"/>
    <w:tmpl w:val="FC62FC9C"/>
    <w:lvl w:ilvl="0" w:tplc="81D0A0BC">
      <w:start w:val="1"/>
      <w:numFmt w:val="upperRoman"/>
      <w:lvlText w:val="%1."/>
      <w:lvlJc w:val="left"/>
      <w:pPr>
        <w:ind w:left="1080" w:hanging="720"/>
      </w:pPr>
      <w:rPr>
        <w:rFonts w:eastAsia="Calibr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17644C"/>
    <w:multiLevelType w:val="hybridMultilevel"/>
    <w:tmpl w:val="FD0A35DE"/>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917FF5"/>
    <w:multiLevelType w:val="hybridMultilevel"/>
    <w:tmpl w:val="8320F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936240">
    <w:abstractNumId w:val="9"/>
  </w:num>
  <w:num w:numId="2" w16cid:durableId="1536194193">
    <w:abstractNumId w:val="6"/>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7"/>
  </w:num>
  <w:num w:numId="6" w16cid:durableId="1474516328">
    <w:abstractNumId w:val="18"/>
  </w:num>
  <w:num w:numId="7" w16cid:durableId="37172361">
    <w:abstractNumId w:val="11"/>
  </w:num>
  <w:num w:numId="8" w16cid:durableId="816341366">
    <w:abstractNumId w:val="16"/>
  </w:num>
  <w:num w:numId="9" w16cid:durableId="1934973362">
    <w:abstractNumId w:val="15"/>
  </w:num>
  <w:num w:numId="10" w16cid:durableId="1528829294">
    <w:abstractNumId w:val="14"/>
  </w:num>
  <w:num w:numId="11" w16cid:durableId="10213982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4773883">
    <w:abstractNumId w:val="4"/>
  </w:num>
  <w:num w:numId="13" w16cid:durableId="587007631">
    <w:abstractNumId w:val="2"/>
  </w:num>
  <w:num w:numId="14" w16cid:durableId="836848826">
    <w:abstractNumId w:val="10"/>
  </w:num>
  <w:num w:numId="15" w16cid:durableId="45761078">
    <w:abstractNumId w:val="21"/>
  </w:num>
  <w:num w:numId="16" w16cid:durableId="1450933943">
    <w:abstractNumId w:val="22"/>
  </w:num>
  <w:num w:numId="17" w16cid:durableId="212160495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8" w16cid:durableId="1530142690">
    <w:abstractNumId w:val="12"/>
  </w:num>
  <w:num w:numId="19" w16cid:durableId="2023626522">
    <w:abstractNumId w:val="24"/>
  </w:num>
  <w:num w:numId="20" w16cid:durableId="890456456">
    <w:abstractNumId w:val="20"/>
  </w:num>
  <w:num w:numId="21" w16cid:durableId="909465749">
    <w:abstractNumId w:val="5"/>
  </w:num>
  <w:num w:numId="22" w16cid:durableId="1421219913">
    <w:abstractNumId w:val="19"/>
  </w:num>
  <w:num w:numId="23" w16cid:durableId="882521733">
    <w:abstractNumId w:val="17"/>
  </w:num>
  <w:num w:numId="24" w16cid:durableId="402610582">
    <w:abstractNumId w:val="8"/>
  </w:num>
  <w:num w:numId="25" w16cid:durableId="1278021491">
    <w:abstractNumId w:val="23"/>
  </w:num>
  <w:num w:numId="26" w16cid:durableId="30593803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4CC4"/>
    <w:rsid w:val="0004310D"/>
    <w:rsid w:val="0005355B"/>
    <w:rsid w:val="000C43DA"/>
    <w:rsid w:val="000D66EB"/>
    <w:rsid w:val="000E113E"/>
    <w:rsid w:val="000E422D"/>
    <w:rsid w:val="001174C9"/>
    <w:rsid w:val="00145E39"/>
    <w:rsid w:val="00180185"/>
    <w:rsid w:val="001903E6"/>
    <w:rsid w:val="00195D7F"/>
    <w:rsid w:val="001A2BDF"/>
    <w:rsid w:val="001B1F58"/>
    <w:rsid w:val="00206D66"/>
    <w:rsid w:val="00241F4B"/>
    <w:rsid w:val="00266333"/>
    <w:rsid w:val="00284E70"/>
    <w:rsid w:val="002B61C3"/>
    <w:rsid w:val="002D165B"/>
    <w:rsid w:val="002F0309"/>
    <w:rsid w:val="002F7098"/>
    <w:rsid w:val="00300B21"/>
    <w:rsid w:val="003152CF"/>
    <w:rsid w:val="003279C4"/>
    <w:rsid w:val="003606F9"/>
    <w:rsid w:val="003759D6"/>
    <w:rsid w:val="00376D34"/>
    <w:rsid w:val="003868AB"/>
    <w:rsid w:val="00392C46"/>
    <w:rsid w:val="0039322C"/>
    <w:rsid w:val="003A1171"/>
    <w:rsid w:val="003E4526"/>
    <w:rsid w:val="003E55E3"/>
    <w:rsid w:val="0040381C"/>
    <w:rsid w:val="00406DA9"/>
    <w:rsid w:val="0040799B"/>
    <w:rsid w:val="00424E0F"/>
    <w:rsid w:val="00475F73"/>
    <w:rsid w:val="00493921"/>
    <w:rsid w:val="00497A5E"/>
    <w:rsid w:val="004B11F4"/>
    <w:rsid w:val="004C792A"/>
    <w:rsid w:val="004D1279"/>
    <w:rsid w:val="005132AF"/>
    <w:rsid w:val="00516C37"/>
    <w:rsid w:val="00541D48"/>
    <w:rsid w:val="0054503A"/>
    <w:rsid w:val="00577FE7"/>
    <w:rsid w:val="00593BE7"/>
    <w:rsid w:val="005D6BA3"/>
    <w:rsid w:val="00603F8F"/>
    <w:rsid w:val="00611CEC"/>
    <w:rsid w:val="00621B23"/>
    <w:rsid w:val="006422D7"/>
    <w:rsid w:val="0064488B"/>
    <w:rsid w:val="00647CCC"/>
    <w:rsid w:val="00657543"/>
    <w:rsid w:val="006704FA"/>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B4C7C"/>
    <w:rsid w:val="007C10B7"/>
    <w:rsid w:val="007C695E"/>
    <w:rsid w:val="007D0529"/>
    <w:rsid w:val="007F3538"/>
    <w:rsid w:val="008206DB"/>
    <w:rsid w:val="008347EB"/>
    <w:rsid w:val="00837C49"/>
    <w:rsid w:val="0086264A"/>
    <w:rsid w:val="00866B25"/>
    <w:rsid w:val="00870370"/>
    <w:rsid w:val="00885F4A"/>
    <w:rsid w:val="008A38C4"/>
    <w:rsid w:val="008A3B56"/>
    <w:rsid w:val="008A47D0"/>
    <w:rsid w:val="008B3686"/>
    <w:rsid w:val="008B757C"/>
    <w:rsid w:val="008C3F43"/>
    <w:rsid w:val="008D75F7"/>
    <w:rsid w:val="008E06E3"/>
    <w:rsid w:val="008F27D2"/>
    <w:rsid w:val="008F49D7"/>
    <w:rsid w:val="00906952"/>
    <w:rsid w:val="00907AB4"/>
    <w:rsid w:val="009214DD"/>
    <w:rsid w:val="00925D6D"/>
    <w:rsid w:val="00947484"/>
    <w:rsid w:val="009657B1"/>
    <w:rsid w:val="009A1F2D"/>
    <w:rsid w:val="009C781C"/>
    <w:rsid w:val="009F26B0"/>
    <w:rsid w:val="00A021B4"/>
    <w:rsid w:val="00A06C15"/>
    <w:rsid w:val="00A27375"/>
    <w:rsid w:val="00A349B0"/>
    <w:rsid w:val="00A422FD"/>
    <w:rsid w:val="00A66958"/>
    <w:rsid w:val="00A71C3D"/>
    <w:rsid w:val="00A77CDF"/>
    <w:rsid w:val="00A809E7"/>
    <w:rsid w:val="00A90925"/>
    <w:rsid w:val="00AB1085"/>
    <w:rsid w:val="00AD5313"/>
    <w:rsid w:val="00AE3B9C"/>
    <w:rsid w:val="00AE6532"/>
    <w:rsid w:val="00AF6019"/>
    <w:rsid w:val="00B078D7"/>
    <w:rsid w:val="00B1307B"/>
    <w:rsid w:val="00B33E81"/>
    <w:rsid w:val="00B4539C"/>
    <w:rsid w:val="00BA6E53"/>
    <w:rsid w:val="00BA7B12"/>
    <w:rsid w:val="00BB2DC8"/>
    <w:rsid w:val="00BC20F9"/>
    <w:rsid w:val="00BD3526"/>
    <w:rsid w:val="00BD3818"/>
    <w:rsid w:val="00BE736C"/>
    <w:rsid w:val="00BF58A6"/>
    <w:rsid w:val="00C15C9E"/>
    <w:rsid w:val="00C230F8"/>
    <w:rsid w:val="00C316EA"/>
    <w:rsid w:val="00C4089D"/>
    <w:rsid w:val="00C67E55"/>
    <w:rsid w:val="00CC4BAD"/>
    <w:rsid w:val="00CC76B1"/>
    <w:rsid w:val="00CE2AF6"/>
    <w:rsid w:val="00D3342F"/>
    <w:rsid w:val="00D3713E"/>
    <w:rsid w:val="00D62836"/>
    <w:rsid w:val="00D74CC8"/>
    <w:rsid w:val="00D901CA"/>
    <w:rsid w:val="00D9543A"/>
    <w:rsid w:val="00DE7861"/>
    <w:rsid w:val="00DF756E"/>
    <w:rsid w:val="00E1241F"/>
    <w:rsid w:val="00E21416"/>
    <w:rsid w:val="00E27EA6"/>
    <w:rsid w:val="00E32C58"/>
    <w:rsid w:val="00E361FC"/>
    <w:rsid w:val="00E43CE9"/>
    <w:rsid w:val="00E46BFD"/>
    <w:rsid w:val="00E56FF8"/>
    <w:rsid w:val="00E62E4E"/>
    <w:rsid w:val="00E82015"/>
    <w:rsid w:val="00EB74D2"/>
    <w:rsid w:val="00EC2F39"/>
    <w:rsid w:val="00EC42E4"/>
    <w:rsid w:val="00EC4E9F"/>
    <w:rsid w:val="00ED1DF4"/>
    <w:rsid w:val="00F0178F"/>
    <w:rsid w:val="00F14A16"/>
    <w:rsid w:val="00F36A01"/>
    <w:rsid w:val="00F42409"/>
    <w:rsid w:val="00F440E6"/>
    <w:rsid w:val="00F5589E"/>
    <w:rsid w:val="00F64C0F"/>
    <w:rsid w:val="00F67834"/>
    <w:rsid w:val="00F70ECB"/>
    <w:rsid w:val="00F75B97"/>
    <w:rsid w:val="00F81A40"/>
    <w:rsid w:val="00F863C4"/>
    <w:rsid w:val="00FA36B6"/>
    <w:rsid w:val="00FA7BEA"/>
    <w:rsid w:val="00FB1B7D"/>
    <w:rsid w:val="00FC2B90"/>
    <w:rsid w:val="00FE36AD"/>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1"/>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1"/>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uiPriority w:val="99"/>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uiPriority w:val="99"/>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unhideWhenUsed/>
    <w:rsid w:val="00206D66"/>
  </w:style>
  <w:style w:type="table" w:customStyle="1" w:styleId="Tabela-Siatka8">
    <w:name w:val="Tabela - Siatka8"/>
    <w:basedOn w:val="Standardowy"/>
    <w:next w:val="Tabela-Siatka"/>
    <w:rsid w:val="00206D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06D6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206D66"/>
    <w:rPr>
      <w:sz w:val="15"/>
      <w:szCs w:val="15"/>
      <w:shd w:val="clear" w:color="auto" w:fill="FFFFFF"/>
    </w:rPr>
  </w:style>
  <w:style w:type="character" w:customStyle="1" w:styleId="Teksttreci3">
    <w:name w:val="Tekst treści (3)_"/>
    <w:rsid w:val="00206D66"/>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206D66"/>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206D66"/>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206D66"/>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206D66"/>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206D66"/>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206D66"/>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206D66"/>
    <w:rPr>
      <w:rFonts w:ascii="Garamond" w:eastAsia="Garamond" w:hAnsi="Garamond" w:cs="Garamond"/>
      <w:sz w:val="14"/>
      <w:szCs w:val="14"/>
      <w:shd w:val="clear" w:color="auto" w:fill="FFFFFF"/>
    </w:rPr>
  </w:style>
  <w:style w:type="character" w:customStyle="1" w:styleId="Teksttreci6">
    <w:name w:val="Tekst treści (6)_"/>
    <w:link w:val="Teksttreci60"/>
    <w:rsid w:val="00206D66"/>
    <w:rPr>
      <w:rFonts w:ascii="Garamond" w:eastAsia="Garamond" w:hAnsi="Garamond" w:cs="Garamond"/>
      <w:sz w:val="14"/>
      <w:szCs w:val="14"/>
      <w:shd w:val="clear" w:color="auto" w:fill="FFFFFF"/>
    </w:rPr>
  </w:style>
  <w:style w:type="character" w:customStyle="1" w:styleId="Podpistabeli">
    <w:name w:val="Podpis tabeli_"/>
    <w:rsid w:val="00206D66"/>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206D66"/>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206D66"/>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206D66"/>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206D66"/>
    <w:rPr>
      <w:rFonts w:ascii="Arial" w:eastAsia="Arial" w:hAnsi="Arial" w:cs="Arial"/>
      <w:sz w:val="18"/>
      <w:szCs w:val="18"/>
      <w:shd w:val="clear" w:color="auto" w:fill="FFFFFF"/>
    </w:rPr>
  </w:style>
  <w:style w:type="paragraph" w:customStyle="1" w:styleId="Teksttreci40">
    <w:name w:val="Tekst treści (4)"/>
    <w:basedOn w:val="Normalny"/>
    <w:link w:val="Teksttreci4"/>
    <w:rsid w:val="00206D66"/>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206D66"/>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206D66"/>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1"/>
    <w:qFormat/>
    <w:rsid w:val="00206D66"/>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206D66"/>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206D66"/>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206D66"/>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206D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206D66"/>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206D66"/>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206D66"/>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206D66"/>
  </w:style>
  <w:style w:type="table" w:customStyle="1" w:styleId="Tabela-Profesjonalny1">
    <w:name w:val="Tabela - Profesjonalny1"/>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206D66"/>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uiPriority w:val="99"/>
    <w:locked/>
    <w:rsid w:val="00206D66"/>
    <w:rPr>
      <w:rFonts w:ascii="Calibri" w:eastAsia="Calibri" w:hAnsi="Calibri" w:cs="Times New Roman"/>
      <w:kern w:val="1"/>
      <w:lang w:eastAsia="ar-SA"/>
    </w:rPr>
  </w:style>
  <w:style w:type="paragraph" w:styleId="Cytat">
    <w:name w:val="Quote"/>
    <w:basedOn w:val="Normalny"/>
    <w:next w:val="Normalny"/>
    <w:link w:val="CytatZnak"/>
    <w:uiPriority w:val="29"/>
    <w:qFormat/>
    <w:rsid w:val="00206D66"/>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206D66"/>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206D66"/>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06D66"/>
  </w:style>
  <w:style w:type="paragraph" w:customStyle="1" w:styleId="Spistreci11">
    <w:name w:val="Spis treści 11"/>
    <w:basedOn w:val="Normalny11"/>
    <w:next w:val="Normalny11"/>
    <w:autoRedefine/>
    <w:rsid w:val="00206D66"/>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206D66"/>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uiPriority w:val="99"/>
    <w:rsid w:val="00206D66"/>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206D66"/>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206D66"/>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206D66"/>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206D66"/>
    <w:rPr>
      <w:rFonts w:ascii="Times New Roman" w:eastAsia="Times New Roman" w:hAnsi="Times New Roman" w:cs="Times New Roman"/>
      <w:sz w:val="24"/>
      <w:szCs w:val="24"/>
      <w:lang w:eastAsia="pl-PL"/>
    </w:rPr>
  </w:style>
  <w:style w:type="character" w:customStyle="1" w:styleId="FontStyle154">
    <w:name w:val="Font Style154"/>
    <w:uiPriority w:val="99"/>
    <w:rsid w:val="00206D66"/>
    <w:rPr>
      <w:rFonts w:ascii="Arial" w:hAnsi="Arial" w:cs="Arial"/>
      <w:color w:val="000000"/>
      <w:sz w:val="22"/>
      <w:szCs w:val="22"/>
    </w:rPr>
  </w:style>
  <w:style w:type="character" w:customStyle="1" w:styleId="FontStyle156">
    <w:name w:val="Font Style156"/>
    <w:uiPriority w:val="99"/>
    <w:rsid w:val="00206D66"/>
    <w:rPr>
      <w:rFonts w:ascii="Arial" w:hAnsi="Arial" w:cs="Arial"/>
      <w:b/>
      <w:bCs/>
      <w:color w:val="000000"/>
      <w:sz w:val="22"/>
      <w:szCs w:val="22"/>
    </w:rPr>
  </w:style>
  <w:style w:type="paragraph" w:customStyle="1" w:styleId="Style47">
    <w:name w:val="Style47"/>
    <w:basedOn w:val="Normalny"/>
    <w:uiPriority w:val="99"/>
    <w:rsid w:val="00206D66"/>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206D66"/>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206D66"/>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206D66"/>
    <w:rPr>
      <w:rFonts w:ascii="Arial Unicode MS" w:eastAsia="Arial Unicode MS" w:cs="Arial Unicode MS"/>
      <w:color w:val="000000"/>
      <w:sz w:val="24"/>
      <w:szCs w:val="24"/>
    </w:rPr>
  </w:style>
  <w:style w:type="character" w:customStyle="1" w:styleId="FontStyle14">
    <w:name w:val="Font Style14"/>
    <w:uiPriority w:val="99"/>
    <w:rsid w:val="00206D66"/>
    <w:rPr>
      <w:rFonts w:ascii="Arial Unicode MS" w:eastAsia="Arial Unicode MS" w:cs="Arial Unicode MS"/>
      <w:b/>
      <w:bCs/>
      <w:color w:val="000000"/>
      <w:sz w:val="22"/>
      <w:szCs w:val="22"/>
    </w:rPr>
  </w:style>
  <w:style w:type="character" w:customStyle="1" w:styleId="FontStyle15">
    <w:name w:val="Font Style15"/>
    <w:uiPriority w:val="99"/>
    <w:rsid w:val="00206D66"/>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206D66"/>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206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206D66"/>
  </w:style>
  <w:style w:type="table" w:customStyle="1" w:styleId="Tabela-Profesjonalny2">
    <w:name w:val="Tabela - Profesjonalny2"/>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206D66"/>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206D6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206D66"/>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206D66"/>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206D66"/>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206D66"/>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206D66"/>
  </w:style>
  <w:style w:type="character" w:customStyle="1" w:styleId="ZnakZnak10">
    <w:name w:val="Znak Znak10"/>
    <w:basedOn w:val="Domylnaczcionkaakapitu"/>
    <w:rsid w:val="00206D66"/>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206D66"/>
    <w:rPr>
      <w:sz w:val="20"/>
      <w:szCs w:val="20"/>
    </w:rPr>
  </w:style>
  <w:style w:type="numbering" w:customStyle="1" w:styleId="Bezlisty3">
    <w:name w:val="Bez listy3"/>
    <w:next w:val="Bezlisty"/>
    <w:uiPriority w:val="99"/>
    <w:semiHidden/>
    <w:unhideWhenUsed/>
    <w:rsid w:val="00AE3B9C"/>
  </w:style>
  <w:style w:type="table" w:customStyle="1" w:styleId="Tabela-Siatka9">
    <w:name w:val="Tabela - Siatka9"/>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AE3B9C"/>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E3B9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rsid w:val="00AE3B9C"/>
  </w:style>
  <w:style w:type="table" w:customStyle="1" w:styleId="Tabela-Siatka91">
    <w:name w:val="Tabela - Siatka91"/>
    <w:basedOn w:val="Standardowy"/>
    <w:next w:val="Tabela-Siatka"/>
    <w:uiPriority w:val="59"/>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iecalista11">
    <w:name w:val="Bieżąca lista11"/>
    <w:rsid w:val="00AE3B9C"/>
  </w:style>
  <w:style w:type="paragraph" w:customStyle="1" w:styleId="standardowy2">
    <w:name w:val="standardowy"/>
    <w:basedOn w:val="Normalny"/>
    <w:rsid w:val="00AE3B9C"/>
    <w:pPr>
      <w:widowControl w:val="0"/>
      <w:spacing w:before="30" w:after="30" w:line="240" w:lineRule="auto"/>
      <w:ind w:right="113"/>
      <w:jc w:val="center"/>
    </w:pPr>
    <w:rPr>
      <w:rFonts w:ascii="Times New Roman" w:eastAsia="Times New Roman" w:hAnsi="Times New Roman" w:cs="Arial"/>
      <w:szCs w:val="20"/>
      <w:lang w:eastAsia="pl-PL"/>
      <w14:shadow w14:blurRad="50800" w14:dist="38100" w14:dir="2700000" w14:sx="100000" w14:sy="100000" w14:kx="0" w14:ky="0" w14:algn="tl">
        <w14:srgbClr w14:val="000000">
          <w14:alpha w14:val="60000"/>
        </w14:srgbClr>
      </w14:shadow>
    </w:rPr>
  </w:style>
  <w:style w:type="numbering" w:customStyle="1" w:styleId="Bezlisty21">
    <w:name w:val="Bez listy21"/>
    <w:next w:val="Bezlisty"/>
    <w:uiPriority w:val="99"/>
    <w:semiHidden/>
    <w:unhideWhenUsed/>
    <w:rsid w:val="00AE3B9C"/>
  </w:style>
  <w:style w:type="table" w:customStyle="1" w:styleId="Tabela-Siatka112">
    <w:name w:val="Tabela - Siatka112"/>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1">
    <w:name w:val="Bez listy31"/>
    <w:next w:val="Bezlisty"/>
    <w:uiPriority w:val="99"/>
    <w:semiHidden/>
    <w:unhideWhenUsed/>
    <w:rsid w:val="00AE3B9C"/>
  </w:style>
  <w:style w:type="numbering" w:customStyle="1" w:styleId="Biecalista111">
    <w:name w:val="Bieżąca lista111"/>
    <w:rsid w:val="00AE3B9C"/>
  </w:style>
  <w:style w:type="numbering" w:customStyle="1" w:styleId="Bezlisty4">
    <w:name w:val="Bez listy4"/>
    <w:next w:val="Bezlisty"/>
    <w:uiPriority w:val="99"/>
    <w:semiHidden/>
    <w:unhideWhenUsed/>
    <w:rsid w:val="00AE3B9C"/>
  </w:style>
  <w:style w:type="numbering" w:customStyle="1" w:styleId="Bezlisty111">
    <w:name w:val="Bez listy111"/>
    <w:next w:val="Bezlisty"/>
    <w:uiPriority w:val="99"/>
    <w:semiHidden/>
    <w:unhideWhenUsed/>
    <w:rsid w:val="00AE3B9C"/>
  </w:style>
  <w:style w:type="numbering" w:customStyle="1" w:styleId="Bezlisty1111">
    <w:name w:val="Bez listy1111"/>
    <w:next w:val="Bezlisty"/>
    <w:uiPriority w:val="99"/>
    <w:semiHidden/>
    <w:rsid w:val="00AE3B9C"/>
  </w:style>
  <w:style w:type="numbering" w:customStyle="1" w:styleId="Biecalista12">
    <w:name w:val="Bieżąca lista12"/>
    <w:rsid w:val="00AE3B9C"/>
  </w:style>
  <w:style w:type="numbering" w:customStyle="1" w:styleId="Bezlisty211">
    <w:name w:val="Bez listy211"/>
    <w:next w:val="Bezlisty"/>
    <w:uiPriority w:val="99"/>
    <w:semiHidden/>
    <w:unhideWhenUsed/>
    <w:rsid w:val="00AE3B9C"/>
  </w:style>
  <w:style w:type="numbering" w:customStyle="1" w:styleId="Bezlisty311">
    <w:name w:val="Bez listy311"/>
    <w:next w:val="Bezlisty"/>
    <w:uiPriority w:val="99"/>
    <w:semiHidden/>
    <w:unhideWhenUsed/>
    <w:rsid w:val="00AE3B9C"/>
  </w:style>
  <w:style w:type="numbering" w:customStyle="1" w:styleId="Biecalista1111">
    <w:name w:val="Bieżąca lista1111"/>
    <w:rsid w:val="00AE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E51F-A43F-496D-B1DB-729C3B7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3138</Words>
  <Characters>18832</Characters>
  <Application>Microsoft Office Word</Application>
  <DocSecurity>0</DocSecurity>
  <Lines>156</Lines>
  <Paragraphs>43</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12 zmiana pozwolenia zintegrowanego - PGE Energia Ciepła S.A. kotły węglowe</vt:lpstr>
      <vt:lpstr>DECYZJA</vt:lpstr>
      <vt:lpstr>    Zmieniam za zgodą stron decyzję Wojewody Podkarpackiego z dnia 30 czerwca 2006r.</vt:lpstr>
      <vt:lpstr>        I.1. Parametry technologiczne instalacji istotne z punktu widzenia przeciwdziała</vt:lpstr>
      <vt:lpstr>        I.2. Tabela nr 1 w podpunkcie II.1.1. pozwolenia otrzymuje nowe brzmienie:</vt:lpstr>
      <vt:lpstr>        I.3. Punkt II.2 pozwolenia otrzymuje nowe brzmienie:</vt:lpstr>
      <vt:lpstr>    Pozostałe warunki decyzji pozostają bez zmian.</vt:lpstr>
      <vt:lpstr>Uzasadnienie</vt:lpstr>
      <vt:lpstr>Pouczenie</vt:lpstr>
    </vt:vector>
  </TitlesOfParts>
  <Manager/>
  <Company>UMWP</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zmiana pozwolenia zintegrowanego - PGE Energia Ciepła S.A. kotły węglowe</dc:title>
  <dc:subject/>
  <dc:creator>B.Krol@podkarpackie.pl</dc:creator>
  <cp:keywords/>
  <dc:description/>
  <cp:lastModifiedBy>Król-Cieśla Barbara</cp:lastModifiedBy>
  <cp:revision>26</cp:revision>
  <cp:lastPrinted>2021-06-29T12:30:00Z</cp:lastPrinted>
  <dcterms:created xsi:type="dcterms:W3CDTF">2022-10-21T12:01:00Z</dcterms:created>
  <dcterms:modified xsi:type="dcterms:W3CDTF">2024-07-15T10:30:00Z</dcterms:modified>
</cp:coreProperties>
</file>